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8002F">
      <w:pPr>
        <w:spacing w:line="360" w:lineRule="auto"/>
        <w:outlineLvl w:val="0"/>
        <w:rPr>
          <w:rFonts w:ascii="Times New Roman" w:hAnsi="Times New Roman"/>
          <w:b/>
          <w:bCs/>
          <w:snapToGrid w:val="0"/>
          <w:kern w:val="0"/>
          <w:sz w:val="24"/>
          <w:highlight w:val="none"/>
        </w:rPr>
      </w:pPr>
    </w:p>
    <w:p w14:paraId="65114A73">
      <w:pPr>
        <w:spacing w:line="360" w:lineRule="auto"/>
        <w:outlineLvl w:val="0"/>
        <w:rPr>
          <w:rFonts w:ascii="Times New Roman" w:hAnsi="Times New Roman"/>
          <w:b/>
          <w:bCs/>
          <w:snapToGrid w:val="0"/>
          <w:kern w:val="0"/>
          <w:sz w:val="24"/>
          <w:highlight w:val="none"/>
        </w:rPr>
      </w:pPr>
    </w:p>
    <w:p w14:paraId="26C88166">
      <w:pPr>
        <w:spacing w:line="360" w:lineRule="auto"/>
        <w:outlineLvl w:val="0"/>
        <w:rPr>
          <w:rFonts w:ascii="Times New Roman" w:hAnsi="Times New Roman"/>
          <w:b/>
          <w:bCs/>
          <w:snapToGrid w:val="0"/>
          <w:kern w:val="0"/>
          <w:sz w:val="24"/>
          <w:highlight w:val="none"/>
        </w:rPr>
      </w:pPr>
    </w:p>
    <w:p w14:paraId="0E884CFF">
      <w:pPr>
        <w:spacing w:line="360" w:lineRule="auto"/>
        <w:outlineLvl w:val="0"/>
        <w:rPr>
          <w:rFonts w:ascii="Times New Roman" w:hAnsi="Times New Roman"/>
          <w:b/>
          <w:bCs/>
          <w:snapToGrid w:val="0"/>
          <w:kern w:val="0"/>
          <w:sz w:val="24"/>
          <w:highlight w:val="none"/>
        </w:rPr>
      </w:pPr>
    </w:p>
    <w:p w14:paraId="6C139A2A">
      <w:pPr>
        <w:spacing w:line="360" w:lineRule="auto"/>
        <w:outlineLvl w:val="0"/>
        <w:rPr>
          <w:rFonts w:ascii="Times New Roman" w:hAnsi="Times New Roman"/>
          <w:b/>
          <w:bCs/>
          <w:snapToGrid w:val="0"/>
          <w:kern w:val="0"/>
          <w:sz w:val="24"/>
          <w:highlight w:val="none"/>
        </w:rPr>
      </w:pPr>
    </w:p>
    <w:p w14:paraId="61D01C8D">
      <w:pPr>
        <w:spacing w:line="360" w:lineRule="auto"/>
        <w:jc w:val="center"/>
        <w:outlineLvl w:val="0"/>
        <w:rPr>
          <w:rFonts w:hint="eastAsia" w:ascii="Times New Roman" w:hAnsi="Times New Roman"/>
          <w:b/>
          <w:bCs/>
          <w:snapToGrid w:val="0"/>
          <w:kern w:val="0"/>
          <w:sz w:val="48"/>
          <w:szCs w:val="48"/>
          <w:highlight w:val="none"/>
        </w:rPr>
      </w:pPr>
      <w:r>
        <w:rPr>
          <w:rFonts w:hint="eastAsia" w:ascii="Times New Roman" w:hAnsi="Times New Roman"/>
          <w:b/>
          <w:bCs/>
          <w:snapToGrid w:val="0"/>
          <w:kern w:val="0"/>
          <w:sz w:val="48"/>
          <w:szCs w:val="48"/>
          <w:highlight w:val="none"/>
        </w:rPr>
        <w:t>应</w:t>
      </w:r>
    </w:p>
    <w:p w14:paraId="215E6127">
      <w:pPr>
        <w:spacing w:line="360" w:lineRule="auto"/>
        <w:jc w:val="center"/>
        <w:outlineLvl w:val="0"/>
        <w:rPr>
          <w:rFonts w:hint="eastAsia" w:ascii="Times New Roman" w:hAnsi="Times New Roman"/>
          <w:b/>
          <w:bCs/>
          <w:snapToGrid w:val="0"/>
          <w:kern w:val="0"/>
          <w:sz w:val="48"/>
          <w:szCs w:val="48"/>
          <w:highlight w:val="none"/>
        </w:rPr>
      </w:pPr>
    </w:p>
    <w:p w14:paraId="02F15685">
      <w:pPr>
        <w:spacing w:line="360" w:lineRule="auto"/>
        <w:jc w:val="center"/>
        <w:outlineLvl w:val="0"/>
        <w:rPr>
          <w:rFonts w:hint="eastAsia" w:ascii="Times New Roman" w:hAnsi="Times New Roman"/>
          <w:b/>
          <w:bCs/>
          <w:snapToGrid w:val="0"/>
          <w:kern w:val="0"/>
          <w:sz w:val="48"/>
          <w:szCs w:val="48"/>
          <w:highlight w:val="none"/>
        </w:rPr>
      </w:pPr>
    </w:p>
    <w:p w14:paraId="129A9531">
      <w:pPr>
        <w:spacing w:line="360" w:lineRule="auto"/>
        <w:jc w:val="center"/>
        <w:outlineLvl w:val="0"/>
        <w:rPr>
          <w:rFonts w:hint="eastAsia" w:ascii="Times New Roman" w:hAnsi="Times New Roman"/>
          <w:b/>
          <w:bCs/>
          <w:snapToGrid w:val="0"/>
          <w:kern w:val="0"/>
          <w:sz w:val="48"/>
          <w:szCs w:val="48"/>
          <w:highlight w:val="none"/>
        </w:rPr>
      </w:pPr>
      <w:r>
        <w:rPr>
          <w:rFonts w:hint="eastAsia" w:ascii="Times New Roman" w:hAnsi="Times New Roman"/>
          <w:b/>
          <w:bCs/>
          <w:snapToGrid w:val="0"/>
          <w:kern w:val="0"/>
          <w:sz w:val="48"/>
          <w:szCs w:val="48"/>
          <w:highlight w:val="none"/>
        </w:rPr>
        <w:t>答</w:t>
      </w:r>
    </w:p>
    <w:p w14:paraId="7D3269F3">
      <w:pPr>
        <w:spacing w:line="360" w:lineRule="auto"/>
        <w:jc w:val="center"/>
        <w:outlineLvl w:val="0"/>
        <w:rPr>
          <w:rFonts w:hint="eastAsia" w:ascii="Times New Roman" w:hAnsi="Times New Roman"/>
          <w:b/>
          <w:bCs/>
          <w:snapToGrid w:val="0"/>
          <w:kern w:val="0"/>
          <w:sz w:val="48"/>
          <w:szCs w:val="48"/>
          <w:highlight w:val="none"/>
        </w:rPr>
      </w:pPr>
    </w:p>
    <w:p w14:paraId="79CE91D7">
      <w:pPr>
        <w:spacing w:line="360" w:lineRule="auto"/>
        <w:jc w:val="center"/>
        <w:outlineLvl w:val="0"/>
        <w:rPr>
          <w:rFonts w:hint="eastAsia" w:ascii="Times New Roman" w:hAnsi="Times New Roman"/>
          <w:b/>
          <w:bCs/>
          <w:snapToGrid w:val="0"/>
          <w:kern w:val="0"/>
          <w:sz w:val="48"/>
          <w:szCs w:val="48"/>
          <w:highlight w:val="none"/>
        </w:rPr>
      </w:pPr>
    </w:p>
    <w:p w14:paraId="14209162">
      <w:pPr>
        <w:spacing w:line="360" w:lineRule="auto"/>
        <w:jc w:val="center"/>
        <w:outlineLvl w:val="0"/>
        <w:rPr>
          <w:rFonts w:hint="eastAsia" w:ascii="Times New Roman" w:hAnsi="Times New Roman"/>
          <w:b/>
          <w:bCs/>
          <w:snapToGrid w:val="0"/>
          <w:kern w:val="0"/>
          <w:sz w:val="48"/>
          <w:szCs w:val="48"/>
          <w:highlight w:val="none"/>
        </w:rPr>
      </w:pPr>
      <w:r>
        <w:rPr>
          <w:rFonts w:hint="eastAsia" w:ascii="Times New Roman" w:hAnsi="Times New Roman"/>
          <w:b/>
          <w:bCs/>
          <w:snapToGrid w:val="0"/>
          <w:kern w:val="0"/>
          <w:sz w:val="48"/>
          <w:szCs w:val="48"/>
          <w:highlight w:val="none"/>
        </w:rPr>
        <w:t>文</w:t>
      </w:r>
    </w:p>
    <w:p w14:paraId="75A5425F">
      <w:pPr>
        <w:spacing w:line="360" w:lineRule="auto"/>
        <w:jc w:val="center"/>
        <w:outlineLvl w:val="0"/>
        <w:rPr>
          <w:rFonts w:hint="eastAsia" w:ascii="Times New Roman" w:hAnsi="Times New Roman"/>
          <w:b/>
          <w:bCs/>
          <w:snapToGrid w:val="0"/>
          <w:kern w:val="0"/>
          <w:sz w:val="48"/>
          <w:szCs w:val="48"/>
          <w:highlight w:val="none"/>
        </w:rPr>
      </w:pPr>
    </w:p>
    <w:p w14:paraId="7C266E5E">
      <w:pPr>
        <w:spacing w:line="360" w:lineRule="auto"/>
        <w:jc w:val="center"/>
        <w:outlineLvl w:val="0"/>
        <w:rPr>
          <w:rFonts w:hint="eastAsia" w:ascii="Times New Roman" w:hAnsi="Times New Roman"/>
          <w:b/>
          <w:bCs/>
          <w:snapToGrid w:val="0"/>
          <w:kern w:val="0"/>
          <w:sz w:val="48"/>
          <w:szCs w:val="48"/>
          <w:highlight w:val="none"/>
        </w:rPr>
      </w:pPr>
    </w:p>
    <w:p w14:paraId="11CFC526">
      <w:pPr>
        <w:spacing w:line="360" w:lineRule="auto"/>
        <w:jc w:val="center"/>
        <w:outlineLvl w:val="0"/>
        <w:rPr>
          <w:rFonts w:ascii="Times New Roman" w:hAnsi="Times New Roman"/>
          <w:b/>
          <w:bCs/>
          <w:snapToGrid w:val="0"/>
          <w:kern w:val="0"/>
          <w:sz w:val="48"/>
          <w:szCs w:val="48"/>
          <w:highlight w:val="none"/>
        </w:rPr>
      </w:pPr>
      <w:r>
        <w:rPr>
          <w:rFonts w:hint="eastAsia" w:ascii="Times New Roman" w:hAnsi="Times New Roman"/>
          <w:b/>
          <w:bCs/>
          <w:snapToGrid w:val="0"/>
          <w:kern w:val="0"/>
          <w:sz w:val="48"/>
          <w:szCs w:val="48"/>
          <w:highlight w:val="none"/>
        </w:rPr>
        <w:t>件</w:t>
      </w:r>
    </w:p>
    <w:p w14:paraId="79D11094">
      <w:pPr>
        <w:spacing w:line="360" w:lineRule="auto"/>
        <w:jc w:val="center"/>
        <w:outlineLvl w:val="0"/>
        <w:rPr>
          <w:rFonts w:ascii="Times New Roman" w:hAnsi="Times New Roman"/>
          <w:b/>
          <w:bCs/>
          <w:snapToGrid w:val="0"/>
          <w:kern w:val="0"/>
          <w:sz w:val="48"/>
          <w:szCs w:val="48"/>
          <w:highlight w:val="none"/>
        </w:rPr>
      </w:pPr>
    </w:p>
    <w:p w14:paraId="409E85C6">
      <w:pPr>
        <w:spacing w:line="360" w:lineRule="auto"/>
        <w:outlineLvl w:val="0"/>
        <w:rPr>
          <w:rFonts w:ascii="Times New Roman" w:hAnsi="Times New Roman"/>
          <w:b/>
          <w:bCs/>
          <w:snapToGrid w:val="0"/>
          <w:kern w:val="0"/>
          <w:sz w:val="24"/>
          <w:highlight w:val="none"/>
        </w:rPr>
      </w:pPr>
    </w:p>
    <w:p w14:paraId="59762BF2">
      <w:pPr>
        <w:spacing w:line="360" w:lineRule="auto"/>
        <w:outlineLvl w:val="0"/>
        <w:rPr>
          <w:rFonts w:ascii="Times New Roman" w:hAnsi="Times New Roman"/>
          <w:b/>
          <w:bCs/>
          <w:snapToGrid w:val="0"/>
          <w:kern w:val="0"/>
          <w:sz w:val="24"/>
          <w:highlight w:val="none"/>
        </w:rPr>
      </w:pPr>
    </w:p>
    <w:p w14:paraId="54A26EFC">
      <w:pPr>
        <w:spacing w:line="360" w:lineRule="auto"/>
        <w:outlineLvl w:val="0"/>
        <w:rPr>
          <w:rFonts w:ascii="Times New Roman" w:hAnsi="Times New Roman"/>
          <w:b/>
          <w:bCs/>
          <w:snapToGrid w:val="0"/>
          <w:kern w:val="0"/>
          <w:sz w:val="24"/>
          <w:highlight w:val="none"/>
        </w:rPr>
      </w:pPr>
    </w:p>
    <w:p w14:paraId="5B676D5D">
      <w:pPr>
        <w:spacing w:line="360" w:lineRule="auto"/>
        <w:outlineLvl w:val="0"/>
        <w:rPr>
          <w:rFonts w:ascii="Times New Roman" w:hAnsi="Times New Roman"/>
          <w:b/>
          <w:bCs/>
          <w:snapToGrid w:val="0"/>
          <w:kern w:val="0"/>
          <w:sz w:val="24"/>
          <w:highlight w:val="none"/>
        </w:rPr>
      </w:pPr>
    </w:p>
    <w:p w14:paraId="426B675B">
      <w:pPr>
        <w:spacing w:line="360" w:lineRule="auto"/>
        <w:outlineLvl w:val="0"/>
        <w:rPr>
          <w:rFonts w:ascii="Times New Roman" w:hAnsi="Times New Roman"/>
          <w:b/>
          <w:bCs/>
          <w:snapToGrid w:val="0"/>
          <w:kern w:val="0"/>
          <w:sz w:val="24"/>
          <w:highlight w:val="none"/>
        </w:rPr>
      </w:pPr>
    </w:p>
    <w:p w14:paraId="609611D4">
      <w:pPr>
        <w:spacing w:line="360" w:lineRule="auto"/>
        <w:outlineLvl w:val="0"/>
        <w:rPr>
          <w:rFonts w:ascii="Times New Roman" w:hAnsi="Times New Roman"/>
          <w:b/>
          <w:bCs/>
          <w:snapToGrid w:val="0"/>
          <w:kern w:val="0"/>
          <w:sz w:val="24"/>
          <w:highlight w:val="none"/>
        </w:rPr>
      </w:pPr>
    </w:p>
    <w:p w14:paraId="10AB0EE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cs="宋体"/>
          <w:b/>
          <w:bCs/>
          <w:snapToGrid w:val="0"/>
          <w:kern w:val="0"/>
          <w:sz w:val="28"/>
          <w:szCs w:val="28"/>
          <w:highlight w:val="none"/>
        </w:rPr>
      </w:pPr>
      <w:r>
        <w:rPr>
          <w:rFonts w:hint="eastAsia" w:ascii="Times New Roman" w:hAnsi="Times New Roman" w:cs="宋体"/>
          <w:b/>
          <w:bCs/>
          <w:snapToGrid w:val="0"/>
          <w:kern w:val="0"/>
          <w:sz w:val="28"/>
          <w:szCs w:val="28"/>
          <w:highlight w:val="none"/>
        </w:rPr>
        <w:t>供应商名称（盖章）：</w:t>
      </w:r>
    </w:p>
    <w:p w14:paraId="2B1A13D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cs="宋体"/>
          <w:b/>
          <w:bCs/>
          <w:snapToGrid w:val="0"/>
          <w:kern w:val="0"/>
          <w:sz w:val="28"/>
          <w:szCs w:val="28"/>
          <w:highlight w:val="none"/>
        </w:rPr>
      </w:pPr>
      <w:r>
        <w:rPr>
          <w:rFonts w:hint="eastAsia" w:ascii="Times New Roman" w:hAnsi="Times New Roman" w:cs="宋体"/>
          <w:b/>
          <w:bCs/>
          <w:snapToGrid w:val="0"/>
          <w:kern w:val="0"/>
          <w:sz w:val="28"/>
          <w:szCs w:val="28"/>
          <w:highlight w:val="none"/>
        </w:rPr>
        <w:t>日期：   年   月   日</w:t>
      </w:r>
    </w:p>
    <w:p w14:paraId="752022BC">
      <w:pPr>
        <w:spacing w:line="360" w:lineRule="auto"/>
        <w:ind w:firstLine="961" w:firstLineChars="400"/>
        <w:outlineLvl w:val="0"/>
        <w:rPr>
          <w:rFonts w:ascii="Times New Roman" w:hAnsi="Times New Roman"/>
          <w:b/>
          <w:bCs/>
          <w:snapToGrid w:val="0"/>
          <w:kern w:val="0"/>
          <w:sz w:val="24"/>
          <w:highlight w:val="none"/>
        </w:rPr>
      </w:pPr>
      <w:r>
        <w:rPr>
          <w:rFonts w:hint="eastAsia" w:ascii="Times New Roman" w:hAnsi="Times New Roman"/>
          <w:b/>
          <w:bCs/>
          <w:snapToGrid w:val="0"/>
          <w:kern w:val="0"/>
          <w:sz w:val="24"/>
          <w:highlight w:val="none"/>
        </w:rPr>
        <w:t xml:space="preserve"> </w:t>
      </w:r>
    </w:p>
    <w:p w14:paraId="7358049F">
      <w:pPr>
        <w:spacing w:line="360" w:lineRule="auto"/>
        <w:outlineLvl w:val="0"/>
        <w:rPr>
          <w:rFonts w:ascii="Times New Roman" w:hAnsi="Times New Roman"/>
          <w:b/>
          <w:bCs/>
          <w:snapToGrid w:val="0"/>
          <w:kern w:val="0"/>
          <w:sz w:val="24"/>
          <w:highlight w:val="none"/>
        </w:rPr>
      </w:pPr>
    </w:p>
    <w:p w14:paraId="6069CC6D">
      <w:pPr>
        <w:spacing w:line="360" w:lineRule="auto"/>
        <w:outlineLvl w:val="0"/>
        <w:rPr>
          <w:rFonts w:ascii="Times New Roman" w:hAnsi="Times New Roman"/>
          <w:b/>
          <w:bCs/>
          <w:snapToGrid w:val="0"/>
          <w:kern w:val="0"/>
          <w:sz w:val="24"/>
          <w:highlight w:val="none"/>
        </w:rPr>
      </w:pPr>
    </w:p>
    <w:p w14:paraId="7DF1D9D0">
      <w:pPr>
        <w:spacing w:line="360" w:lineRule="auto"/>
        <w:jc w:val="center"/>
        <w:outlineLvl w:val="0"/>
        <w:rPr>
          <w:rFonts w:ascii="Times New Roman" w:hAnsi="Times New Roman"/>
          <w:b/>
          <w:bCs/>
          <w:snapToGrid w:val="0"/>
          <w:kern w:val="0"/>
          <w:sz w:val="40"/>
          <w:szCs w:val="40"/>
          <w:highlight w:val="none"/>
        </w:rPr>
      </w:pPr>
      <w:r>
        <w:rPr>
          <w:rFonts w:hint="eastAsia" w:ascii="Times New Roman" w:hAnsi="Times New Roman"/>
          <w:b/>
          <w:bCs/>
          <w:snapToGrid w:val="0"/>
          <w:kern w:val="0"/>
          <w:sz w:val="40"/>
          <w:szCs w:val="40"/>
          <w:highlight w:val="none"/>
        </w:rPr>
        <w:t>目 录</w:t>
      </w:r>
    </w:p>
    <w:p w14:paraId="296EE8C2">
      <w:pPr>
        <w:spacing w:line="360" w:lineRule="auto"/>
        <w:outlineLvl w:val="0"/>
        <w:rPr>
          <w:rFonts w:ascii="Times New Roman" w:hAnsi="Times New Roman"/>
          <w:b/>
          <w:bCs/>
          <w:snapToGrid w:val="0"/>
          <w:kern w:val="0"/>
          <w:sz w:val="24"/>
          <w:highlight w:val="none"/>
        </w:rPr>
      </w:pPr>
    </w:p>
    <w:p w14:paraId="4D1BBAF7">
      <w:pPr>
        <w:numPr>
          <w:ilvl w:val="0"/>
          <w:numId w:val="2"/>
        </w:numPr>
        <w:spacing w:line="360" w:lineRule="auto"/>
        <w:rPr>
          <w:rFonts w:ascii="Times New Roman" w:hAnsi="Times New Roman"/>
          <w:sz w:val="28"/>
          <w:szCs w:val="28"/>
          <w:highlight w:val="none"/>
        </w:rPr>
      </w:pPr>
      <w:r>
        <w:rPr>
          <w:rFonts w:hint="eastAsia" w:ascii="Times New Roman" w:hAnsi="Times New Roman"/>
          <w:sz w:val="28"/>
          <w:szCs w:val="28"/>
          <w:highlight w:val="none"/>
        </w:rPr>
        <w:t>授权委托书</w:t>
      </w:r>
    </w:p>
    <w:p w14:paraId="12849762">
      <w:pPr>
        <w:numPr>
          <w:ilvl w:val="0"/>
          <w:numId w:val="2"/>
        </w:numPr>
        <w:spacing w:line="360" w:lineRule="auto"/>
        <w:rPr>
          <w:rFonts w:ascii="Times New Roman" w:hAnsi="Times New Roman"/>
          <w:sz w:val="28"/>
          <w:szCs w:val="28"/>
          <w:highlight w:val="none"/>
        </w:rPr>
      </w:pPr>
      <w:r>
        <w:rPr>
          <w:rFonts w:hint="eastAsia" w:ascii="Times New Roman" w:hAnsi="Times New Roman"/>
          <w:sz w:val="28"/>
          <w:szCs w:val="28"/>
          <w:highlight w:val="none"/>
        </w:rPr>
        <w:t>报价清单</w:t>
      </w:r>
    </w:p>
    <w:p w14:paraId="1D99D44E">
      <w:pPr>
        <w:numPr>
          <w:ilvl w:val="0"/>
          <w:numId w:val="2"/>
        </w:numPr>
        <w:spacing w:line="360" w:lineRule="auto"/>
        <w:rPr>
          <w:rFonts w:ascii="Times New Roman" w:hAnsi="Times New Roman"/>
          <w:sz w:val="28"/>
          <w:szCs w:val="28"/>
          <w:highlight w:val="none"/>
        </w:rPr>
      </w:pPr>
      <w:r>
        <w:rPr>
          <w:rFonts w:hint="eastAsia" w:ascii="Times New Roman" w:hAnsi="Times New Roman"/>
          <w:sz w:val="28"/>
          <w:szCs w:val="28"/>
          <w:highlight w:val="none"/>
          <w:lang w:val="en-US" w:eastAsia="zh-CN"/>
        </w:rPr>
        <w:t>采购需求</w:t>
      </w:r>
    </w:p>
    <w:p w14:paraId="2DF2D245">
      <w:pPr>
        <w:numPr>
          <w:ilvl w:val="0"/>
          <w:numId w:val="2"/>
        </w:numPr>
        <w:spacing w:line="360" w:lineRule="auto"/>
        <w:rPr>
          <w:rFonts w:ascii="Times New Roman" w:hAnsi="Times New Roman"/>
          <w:sz w:val="28"/>
          <w:szCs w:val="28"/>
          <w:highlight w:val="none"/>
        </w:rPr>
      </w:pPr>
      <w:r>
        <w:rPr>
          <w:rFonts w:hint="eastAsia" w:ascii="Times New Roman" w:hAnsi="Times New Roman"/>
          <w:sz w:val="28"/>
          <w:szCs w:val="28"/>
          <w:highlight w:val="none"/>
        </w:rPr>
        <w:t>资格要求相关资料</w:t>
      </w:r>
    </w:p>
    <w:p w14:paraId="385CD60C">
      <w:pPr>
        <w:spacing w:line="360" w:lineRule="auto"/>
        <w:rPr>
          <w:rFonts w:ascii="Times New Roman" w:hAnsi="Times New Roman"/>
          <w:sz w:val="24"/>
          <w:highlight w:val="none"/>
        </w:rPr>
      </w:pPr>
    </w:p>
    <w:p w14:paraId="7EAEE818">
      <w:pPr>
        <w:spacing w:line="360" w:lineRule="auto"/>
        <w:outlineLvl w:val="0"/>
        <w:rPr>
          <w:rFonts w:ascii="Times New Roman" w:hAnsi="Times New Roman"/>
          <w:b/>
          <w:bCs/>
          <w:snapToGrid w:val="0"/>
          <w:kern w:val="0"/>
          <w:sz w:val="24"/>
          <w:highlight w:val="none"/>
        </w:rPr>
      </w:pPr>
    </w:p>
    <w:p w14:paraId="57822713">
      <w:pPr>
        <w:spacing w:line="360" w:lineRule="auto"/>
        <w:outlineLvl w:val="0"/>
        <w:rPr>
          <w:rFonts w:ascii="Times New Roman" w:hAnsi="Times New Roman"/>
          <w:b/>
          <w:bCs/>
          <w:snapToGrid w:val="0"/>
          <w:kern w:val="0"/>
          <w:sz w:val="24"/>
          <w:highlight w:val="none"/>
        </w:rPr>
      </w:pPr>
    </w:p>
    <w:p w14:paraId="170B5F02">
      <w:pPr>
        <w:spacing w:line="360" w:lineRule="auto"/>
        <w:outlineLvl w:val="0"/>
        <w:rPr>
          <w:rFonts w:ascii="Times New Roman" w:hAnsi="Times New Roman"/>
          <w:b/>
          <w:bCs/>
          <w:snapToGrid w:val="0"/>
          <w:kern w:val="0"/>
          <w:sz w:val="24"/>
          <w:highlight w:val="none"/>
        </w:rPr>
      </w:pPr>
    </w:p>
    <w:p w14:paraId="3268F81B">
      <w:pPr>
        <w:spacing w:line="360" w:lineRule="auto"/>
        <w:outlineLvl w:val="0"/>
        <w:rPr>
          <w:rFonts w:ascii="Times New Roman" w:hAnsi="Times New Roman"/>
          <w:b/>
          <w:bCs/>
          <w:snapToGrid w:val="0"/>
          <w:kern w:val="0"/>
          <w:sz w:val="24"/>
          <w:highlight w:val="none"/>
        </w:rPr>
      </w:pPr>
    </w:p>
    <w:p w14:paraId="00EFA72A">
      <w:pPr>
        <w:spacing w:line="360" w:lineRule="auto"/>
        <w:outlineLvl w:val="0"/>
        <w:rPr>
          <w:rFonts w:ascii="Times New Roman" w:hAnsi="Times New Roman"/>
          <w:b/>
          <w:bCs/>
          <w:snapToGrid w:val="0"/>
          <w:kern w:val="0"/>
          <w:sz w:val="24"/>
          <w:highlight w:val="none"/>
        </w:rPr>
      </w:pPr>
    </w:p>
    <w:p w14:paraId="203D1857">
      <w:pPr>
        <w:spacing w:line="360" w:lineRule="auto"/>
        <w:outlineLvl w:val="0"/>
        <w:rPr>
          <w:rFonts w:ascii="Times New Roman" w:hAnsi="Times New Roman"/>
          <w:b/>
          <w:bCs/>
          <w:snapToGrid w:val="0"/>
          <w:kern w:val="0"/>
          <w:sz w:val="24"/>
          <w:highlight w:val="none"/>
        </w:rPr>
      </w:pPr>
    </w:p>
    <w:p w14:paraId="3C39542F">
      <w:pPr>
        <w:spacing w:line="360" w:lineRule="auto"/>
        <w:outlineLvl w:val="0"/>
        <w:rPr>
          <w:rFonts w:ascii="Times New Roman" w:hAnsi="Times New Roman"/>
          <w:b/>
          <w:bCs/>
          <w:snapToGrid w:val="0"/>
          <w:kern w:val="0"/>
          <w:sz w:val="24"/>
          <w:highlight w:val="none"/>
        </w:rPr>
      </w:pPr>
    </w:p>
    <w:p w14:paraId="75118E3F">
      <w:pPr>
        <w:spacing w:line="360" w:lineRule="auto"/>
        <w:outlineLvl w:val="0"/>
        <w:rPr>
          <w:rFonts w:ascii="Times New Roman" w:hAnsi="Times New Roman"/>
          <w:b/>
          <w:bCs/>
          <w:snapToGrid w:val="0"/>
          <w:kern w:val="0"/>
          <w:sz w:val="24"/>
          <w:highlight w:val="none"/>
        </w:rPr>
      </w:pPr>
    </w:p>
    <w:p w14:paraId="74E3AE2B">
      <w:pPr>
        <w:spacing w:line="360" w:lineRule="auto"/>
        <w:outlineLvl w:val="0"/>
        <w:rPr>
          <w:rFonts w:ascii="Times New Roman" w:hAnsi="Times New Roman"/>
          <w:b/>
          <w:bCs/>
          <w:snapToGrid w:val="0"/>
          <w:kern w:val="0"/>
          <w:sz w:val="24"/>
          <w:highlight w:val="none"/>
        </w:rPr>
      </w:pPr>
    </w:p>
    <w:p w14:paraId="280E4D1C">
      <w:pPr>
        <w:spacing w:line="360" w:lineRule="auto"/>
        <w:outlineLvl w:val="0"/>
        <w:rPr>
          <w:rFonts w:ascii="Times New Roman" w:hAnsi="Times New Roman"/>
          <w:b/>
          <w:bCs/>
          <w:snapToGrid w:val="0"/>
          <w:kern w:val="0"/>
          <w:sz w:val="24"/>
          <w:highlight w:val="none"/>
        </w:rPr>
      </w:pPr>
    </w:p>
    <w:p w14:paraId="298F5CD9">
      <w:pPr>
        <w:spacing w:line="360" w:lineRule="auto"/>
        <w:outlineLvl w:val="0"/>
        <w:rPr>
          <w:rFonts w:ascii="Times New Roman" w:hAnsi="Times New Roman"/>
          <w:b/>
          <w:bCs/>
          <w:snapToGrid w:val="0"/>
          <w:kern w:val="0"/>
          <w:sz w:val="24"/>
          <w:highlight w:val="none"/>
        </w:rPr>
      </w:pPr>
    </w:p>
    <w:p w14:paraId="78EA694E">
      <w:pPr>
        <w:spacing w:line="360" w:lineRule="auto"/>
        <w:outlineLvl w:val="0"/>
        <w:rPr>
          <w:rFonts w:ascii="Times New Roman" w:hAnsi="Times New Roman"/>
          <w:b/>
          <w:bCs/>
          <w:snapToGrid w:val="0"/>
          <w:kern w:val="0"/>
          <w:sz w:val="24"/>
          <w:highlight w:val="none"/>
        </w:rPr>
      </w:pPr>
    </w:p>
    <w:p w14:paraId="0DE0A44E">
      <w:pPr>
        <w:spacing w:line="360" w:lineRule="auto"/>
        <w:outlineLvl w:val="0"/>
        <w:rPr>
          <w:rFonts w:ascii="Times New Roman" w:hAnsi="Times New Roman"/>
          <w:b/>
          <w:bCs/>
          <w:snapToGrid w:val="0"/>
          <w:kern w:val="0"/>
          <w:sz w:val="24"/>
          <w:highlight w:val="none"/>
        </w:rPr>
      </w:pPr>
    </w:p>
    <w:p w14:paraId="3AAC29ED">
      <w:pPr>
        <w:spacing w:line="360" w:lineRule="auto"/>
        <w:outlineLvl w:val="0"/>
        <w:rPr>
          <w:rFonts w:ascii="Times New Roman" w:hAnsi="Times New Roman"/>
          <w:b/>
          <w:bCs/>
          <w:snapToGrid w:val="0"/>
          <w:kern w:val="0"/>
          <w:sz w:val="24"/>
          <w:highlight w:val="none"/>
        </w:rPr>
      </w:pPr>
    </w:p>
    <w:p w14:paraId="2196F195">
      <w:pPr>
        <w:spacing w:line="360" w:lineRule="auto"/>
        <w:outlineLvl w:val="0"/>
        <w:rPr>
          <w:rFonts w:ascii="Times New Roman" w:hAnsi="Times New Roman"/>
          <w:b/>
          <w:bCs/>
          <w:snapToGrid w:val="0"/>
          <w:kern w:val="0"/>
          <w:sz w:val="24"/>
          <w:highlight w:val="none"/>
        </w:rPr>
      </w:pPr>
    </w:p>
    <w:p w14:paraId="51A73018">
      <w:pPr>
        <w:spacing w:line="360" w:lineRule="auto"/>
        <w:outlineLvl w:val="0"/>
        <w:rPr>
          <w:rFonts w:ascii="Times New Roman" w:hAnsi="Times New Roman"/>
          <w:b/>
          <w:bCs/>
          <w:snapToGrid w:val="0"/>
          <w:kern w:val="0"/>
          <w:sz w:val="24"/>
          <w:highlight w:val="none"/>
        </w:rPr>
      </w:pPr>
    </w:p>
    <w:p w14:paraId="6AE2F4B6">
      <w:pPr>
        <w:spacing w:line="360" w:lineRule="auto"/>
        <w:outlineLvl w:val="0"/>
        <w:rPr>
          <w:rFonts w:ascii="Times New Roman" w:hAnsi="Times New Roman"/>
          <w:b/>
          <w:bCs/>
          <w:snapToGrid w:val="0"/>
          <w:kern w:val="0"/>
          <w:sz w:val="24"/>
          <w:highlight w:val="none"/>
        </w:rPr>
      </w:pPr>
    </w:p>
    <w:p w14:paraId="3F09D3F0">
      <w:pPr>
        <w:spacing w:line="360" w:lineRule="auto"/>
        <w:outlineLvl w:val="0"/>
        <w:rPr>
          <w:rFonts w:hint="eastAsia" w:ascii="Times New Roman" w:hAnsi="Times New Roman"/>
          <w:b/>
          <w:bCs/>
          <w:snapToGrid w:val="0"/>
          <w:kern w:val="0"/>
          <w:sz w:val="24"/>
          <w:highlight w:val="none"/>
        </w:rPr>
      </w:pPr>
    </w:p>
    <w:p w14:paraId="5E044BF8">
      <w:pPr>
        <w:spacing w:line="360" w:lineRule="auto"/>
        <w:outlineLvl w:val="0"/>
        <w:rPr>
          <w:rFonts w:ascii="Times New Roman" w:hAnsi="Times New Roman"/>
          <w:b/>
          <w:bCs/>
          <w:snapToGrid w:val="0"/>
          <w:kern w:val="0"/>
          <w:sz w:val="24"/>
          <w:highlight w:val="none"/>
        </w:rPr>
      </w:pPr>
    </w:p>
    <w:p w14:paraId="2F55FCD3">
      <w:pPr>
        <w:spacing w:line="360" w:lineRule="auto"/>
        <w:outlineLvl w:val="0"/>
        <w:rPr>
          <w:rFonts w:ascii="Times New Roman" w:hAnsi="Times New Roman"/>
          <w:b/>
          <w:bCs/>
          <w:snapToGrid w:val="0"/>
          <w:kern w:val="0"/>
          <w:sz w:val="24"/>
          <w:highlight w:val="none"/>
        </w:rPr>
      </w:pPr>
    </w:p>
    <w:p w14:paraId="1470177C">
      <w:pPr>
        <w:spacing w:line="360" w:lineRule="auto"/>
        <w:outlineLvl w:val="0"/>
        <w:rPr>
          <w:rFonts w:ascii="Times New Roman" w:hAnsi="Times New Roman"/>
          <w:b/>
          <w:bCs/>
          <w:snapToGrid w:val="0"/>
          <w:kern w:val="0"/>
          <w:sz w:val="24"/>
          <w:highlight w:val="none"/>
        </w:rPr>
      </w:pPr>
    </w:p>
    <w:p w14:paraId="0CDAD4B6">
      <w:pPr>
        <w:pStyle w:val="2"/>
        <w:numPr>
          <w:ilvl w:val="0"/>
          <w:numId w:val="0"/>
        </w:numPr>
        <w:rPr>
          <w:rFonts w:ascii="Times New Roman" w:hAnsi="Times New Roman"/>
          <w:highlight w:val="none"/>
        </w:rPr>
      </w:pPr>
      <w:r>
        <w:rPr>
          <w:rFonts w:hint="eastAsia" w:ascii="Times New Roman" w:hAnsi="Times New Roman"/>
          <w:highlight w:val="none"/>
        </w:rPr>
        <w:t>一、授权委托书</w:t>
      </w:r>
    </w:p>
    <w:p w14:paraId="7D006A2C">
      <w:pPr>
        <w:spacing w:line="480" w:lineRule="auto"/>
        <w:rPr>
          <w:rFonts w:hint="eastAsia" w:ascii="Times New Roman" w:hAnsi="Times New Roman"/>
          <w:snapToGrid w:val="0"/>
          <w:kern w:val="0"/>
          <w:sz w:val="24"/>
          <w:highlight w:val="none"/>
        </w:rPr>
      </w:pPr>
    </w:p>
    <w:p w14:paraId="2FFCE913">
      <w:pPr>
        <w:spacing w:line="480" w:lineRule="auto"/>
        <w:rPr>
          <w:rFonts w:ascii="Times New Roman" w:hAnsi="Times New Roman"/>
          <w:bCs/>
          <w:color w:val="000000"/>
          <w:sz w:val="24"/>
          <w:highlight w:val="none"/>
        </w:rPr>
      </w:pPr>
      <w:r>
        <w:rPr>
          <w:rFonts w:hint="eastAsia" w:ascii="Times New Roman" w:hAnsi="Times New Roman"/>
          <w:snapToGrid w:val="0"/>
          <w:kern w:val="0"/>
          <w:sz w:val="24"/>
          <w:highlight w:val="none"/>
        </w:rPr>
        <w:t>无锡市检验检测认证研究院</w:t>
      </w:r>
      <w:r>
        <w:rPr>
          <w:rFonts w:hint="eastAsia" w:ascii="Times New Roman" w:hAnsi="Times New Roman"/>
          <w:bCs/>
          <w:color w:val="000000"/>
          <w:sz w:val="24"/>
          <w:highlight w:val="none"/>
        </w:rPr>
        <w:t>：</w:t>
      </w:r>
    </w:p>
    <w:p w14:paraId="25874142">
      <w:pPr>
        <w:spacing w:line="480" w:lineRule="auto"/>
        <w:ind w:firstLine="480" w:firstLineChars="200"/>
        <w:rPr>
          <w:rFonts w:ascii="Times New Roman" w:hAnsi="Times New Roman"/>
          <w:bCs/>
          <w:color w:val="000000"/>
          <w:sz w:val="24"/>
          <w:highlight w:val="none"/>
        </w:rPr>
      </w:pPr>
      <w:r>
        <w:rPr>
          <w:rFonts w:hint="eastAsia" w:ascii="Times New Roman" w:hAnsi="Times New Roman"/>
          <w:bCs/>
          <w:color w:val="000000"/>
          <w:sz w:val="24"/>
          <w:highlight w:val="none"/>
          <w:u w:val="single"/>
        </w:rPr>
        <w:t xml:space="preserve">   （报价人单位名称） </w:t>
      </w:r>
      <w:r>
        <w:rPr>
          <w:rFonts w:hint="eastAsia" w:ascii="Times New Roman" w:hAnsi="Times New Roman"/>
          <w:bCs/>
          <w:color w:val="000000"/>
          <w:sz w:val="24"/>
          <w:highlight w:val="none"/>
        </w:rPr>
        <w:t>系中华人民共和国合法企业，特授权</w:t>
      </w:r>
      <w:r>
        <w:rPr>
          <w:rFonts w:ascii="Times New Roman" w:hAnsi="Times New Roman"/>
          <w:bCs/>
          <w:color w:val="000000"/>
          <w:sz w:val="24"/>
          <w:highlight w:val="none"/>
          <w:u w:val="single"/>
        </w:rPr>
        <w:t xml:space="preserve">    </w:t>
      </w:r>
      <w:r>
        <w:rPr>
          <w:rFonts w:hint="eastAsia" w:ascii="Times New Roman" w:hAnsi="Times New Roman"/>
          <w:bCs/>
          <w:color w:val="000000"/>
          <w:sz w:val="24"/>
          <w:highlight w:val="none"/>
          <w:u w:val="single"/>
        </w:rPr>
        <w:t xml:space="preserve">    </w:t>
      </w:r>
      <w:r>
        <w:rPr>
          <w:rFonts w:hint="eastAsia" w:ascii="Times New Roman" w:hAnsi="Times New Roman"/>
          <w:bCs/>
          <w:color w:val="000000"/>
          <w:sz w:val="24"/>
          <w:highlight w:val="none"/>
        </w:rPr>
        <w:t>代表我公司（单位）全权办理针对本项</w:t>
      </w:r>
      <w:r>
        <w:rPr>
          <w:rFonts w:hint="eastAsia" w:ascii="Times New Roman" w:hAnsi="Times New Roman" w:cs="宋体"/>
          <w:bCs/>
          <w:color w:val="000000"/>
          <w:sz w:val="24"/>
          <w:highlight w:val="none"/>
        </w:rPr>
        <w:t>目（</w:t>
      </w:r>
      <w:r>
        <w:rPr>
          <w:rFonts w:hint="eastAsia" w:ascii="Times New Roman" w:hAnsi="Times New Roman" w:cs="宋体"/>
          <w:b/>
          <w:bCs/>
          <w:color w:val="000000"/>
          <w:sz w:val="24"/>
          <w:highlight w:val="none"/>
        </w:rPr>
        <w:t>项目名称：</w:t>
      </w:r>
      <w:r>
        <w:rPr>
          <w:rFonts w:hint="eastAsia" w:ascii="Times New Roman" w:hAnsi="Times New Roman" w:cs="宋体"/>
          <w:b/>
          <w:bCs/>
          <w:color w:val="000000"/>
          <w:sz w:val="24"/>
          <w:highlight w:val="none"/>
          <w:u w:val="single"/>
        </w:rPr>
        <w:t xml:space="preserve">             </w:t>
      </w:r>
      <w:r>
        <w:rPr>
          <w:rFonts w:hint="eastAsia" w:ascii="Times New Roman" w:hAnsi="Times New Roman" w:cs="宋体"/>
          <w:bCs/>
          <w:color w:val="000000"/>
          <w:sz w:val="24"/>
          <w:highlight w:val="none"/>
        </w:rPr>
        <w:t>）</w:t>
      </w:r>
      <w:r>
        <w:rPr>
          <w:rFonts w:hint="eastAsia" w:ascii="Times New Roman" w:hAnsi="Times New Roman"/>
          <w:bCs/>
          <w:color w:val="000000"/>
          <w:sz w:val="24"/>
          <w:highlight w:val="none"/>
        </w:rPr>
        <w:t>的</w:t>
      </w:r>
      <w:r>
        <w:rPr>
          <w:rFonts w:hint="eastAsia" w:ascii="Times New Roman" w:hAnsi="Times New Roman"/>
          <w:bCs/>
          <w:color w:val="000000"/>
          <w:sz w:val="24"/>
          <w:highlight w:val="none"/>
          <w:lang w:val="en-US" w:eastAsia="zh-CN"/>
        </w:rPr>
        <w:t>询价</w:t>
      </w:r>
      <w:r>
        <w:rPr>
          <w:rFonts w:hint="eastAsia" w:ascii="Times New Roman" w:hAnsi="Times New Roman"/>
          <w:bCs/>
          <w:color w:val="000000"/>
          <w:sz w:val="24"/>
          <w:highlight w:val="none"/>
        </w:rPr>
        <w:t>，参与</w:t>
      </w:r>
      <w:r>
        <w:rPr>
          <w:rFonts w:hint="eastAsia" w:ascii="Times New Roman" w:hAnsi="Times New Roman"/>
          <w:bCs/>
          <w:color w:val="000000"/>
          <w:sz w:val="24"/>
          <w:highlight w:val="none"/>
          <w:lang w:val="en-US" w:eastAsia="zh-CN"/>
        </w:rPr>
        <w:t>询价</w:t>
      </w:r>
      <w:r>
        <w:rPr>
          <w:rFonts w:hint="eastAsia" w:ascii="Times New Roman" w:hAnsi="Times New Roman"/>
          <w:bCs/>
          <w:color w:val="000000"/>
          <w:sz w:val="24"/>
          <w:highlight w:val="none"/>
        </w:rPr>
        <w:t>等具体工作，并签署全部有关的文件、协议及合同。</w:t>
      </w:r>
    </w:p>
    <w:p w14:paraId="79D8B777">
      <w:pPr>
        <w:spacing w:line="480" w:lineRule="auto"/>
        <w:ind w:firstLine="480" w:firstLineChars="200"/>
        <w:rPr>
          <w:rFonts w:ascii="Times New Roman" w:hAnsi="Times New Roman"/>
          <w:bCs/>
          <w:color w:val="000000"/>
          <w:sz w:val="24"/>
          <w:highlight w:val="none"/>
        </w:rPr>
      </w:pPr>
      <w:r>
        <w:rPr>
          <w:rFonts w:hint="eastAsia" w:ascii="Times New Roman" w:hAnsi="Times New Roman"/>
          <w:bCs/>
          <w:color w:val="000000"/>
          <w:sz w:val="24"/>
          <w:highlight w:val="none"/>
        </w:rPr>
        <w:t>我公司（单位）对被授权人的签名负全部责任。</w:t>
      </w:r>
    </w:p>
    <w:p w14:paraId="720FFC6E">
      <w:pPr>
        <w:spacing w:line="480" w:lineRule="auto"/>
        <w:ind w:firstLine="480" w:firstLineChars="200"/>
        <w:rPr>
          <w:rFonts w:ascii="Times New Roman" w:hAnsi="Times New Roman"/>
          <w:bCs/>
          <w:color w:val="000000"/>
          <w:sz w:val="24"/>
          <w:highlight w:val="none"/>
        </w:rPr>
      </w:pPr>
      <w:r>
        <w:rPr>
          <w:rFonts w:hint="eastAsia" w:ascii="Times New Roman" w:hAnsi="Times New Roman"/>
          <w:bCs/>
          <w:color w:val="000000"/>
          <w:sz w:val="24"/>
          <w:highlight w:val="none"/>
        </w:rPr>
        <w:t>在撤销授权的书面通知送达你处以前，本授权书一直有效，被授权人签署的所有文件（在授权书有效期内签署的）不因授权的撤销而失效。被授权人无转委托权。</w:t>
      </w:r>
    </w:p>
    <w:p w14:paraId="2937BFA4">
      <w:pPr>
        <w:spacing w:line="480" w:lineRule="auto"/>
        <w:ind w:firstLine="525"/>
        <w:rPr>
          <w:rFonts w:ascii="Times New Roman" w:hAnsi="Times New Roman"/>
          <w:bCs/>
          <w:color w:val="000000"/>
          <w:sz w:val="24"/>
          <w:highlight w:val="none"/>
        </w:rPr>
      </w:pPr>
      <w:r>
        <w:rPr>
          <w:rFonts w:hint="eastAsia" w:ascii="Times New Roman" w:hAnsi="Times New Roman"/>
          <w:bCs/>
          <w:color w:val="000000"/>
          <w:sz w:val="24"/>
          <w:highlight w:val="none"/>
        </w:rPr>
        <w:t>被授权人情况：</w:t>
      </w:r>
    </w:p>
    <w:p w14:paraId="3CAACFD1">
      <w:pPr>
        <w:spacing w:line="480" w:lineRule="auto"/>
        <w:ind w:firstLine="525"/>
        <w:rPr>
          <w:rFonts w:ascii="Times New Roman" w:hAnsi="Times New Roman"/>
          <w:bCs/>
          <w:color w:val="000000"/>
          <w:sz w:val="24"/>
          <w:highlight w:val="none"/>
        </w:rPr>
      </w:pPr>
      <w:r>
        <w:rPr>
          <w:rFonts w:hint="eastAsia" w:ascii="Times New Roman" w:hAnsi="Times New Roman"/>
          <w:bCs/>
          <w:color w:val="000000"/>
          <w:sz w:val="24"/>
          <w:highlight w:val="none"/>
        </w:rPr>
        <w:t>姓名：         性别：       年龄：          职务：</w:t>
      </w:r>
    </w:p>
    <w:p w14:paraId="7AF36D0F">
      <w:pPr>
        <w:spacing w:line="480" w:lineRule="auto"/>
        <w:ind w:firstLine="525"/>
        <w:rPr>
          <w:rFonts w:ascii="Times New Roman" w:hAnsi="Times New Roman"/>
          <w:bCs/>
          <w:color w:val="000000"/>
          <w:sz w:val="24"/>
          <w:highlight w:val="none"/>
        </w:rPr>
      </w:pPr>
      <w:r>
        <w:rPr>
          <w:rFonts w:hint="eastAsia" w:ascii="Times New Roman" w:hAnsi="Times New Roman"/>
          <w:bCs/>
          <w:color w:val="000000"/>
          <w:sz w:val="24"/>
          <w:highlight w:val="none"/>
        </w:rPr>
        <w:t>身份证号码：                电话：</w:t>
      </w:r>
    </w:p>
    <w:p w14:paraId="72828D7C">
      <w:pPr>
        <w:spacing w:line="480" w:lineRule="auto"/>
        <w:rPr>
          <w:rFonts w:hint="eastAsia" w:ascii="Times New Roman" w:hAnsi="Times New Roman"/>
          <w:bCs/>
          <w:color w:val="000000"/>
          <w:sz w:val="24"/>
          <w:highlight w:val="none"/>
        </w:rPr>
      </w:pPr>
    </w:p>
    <w:p w14:paraId="4D0C585B">
      <w:pPr>
        <w:spacing w:line="480" w:lineRule="auto"/>
        <w:ind w:firstLine="2440" w:firstLineChars="1017"/>
        <w:rPr>
          <w:rFonts w:ascii="Times New Roman" w:hAnsi="Times New Roman"/>
          <w:bCs/>
          <w:color w:val="000000"/>
          <w:sz w:val="24"/>
          <w:highlight w:val="none"/>
        </w:rPr>
      </w:pPr>
      <w:r>
        <w:rPr>
          <w:rFonts w:hint="eastAsia" w:ascii="Times New Roman" w:hAnsi="Times New Roman"/>
          <w:bCs/>
          <w:color w:val="000000"/>
          <w:sz w:val="24"/>
          <w:highlight w:val="none"/>
        </w:rPr>
        <w:t xml:space="preserve">              </w:t>
      </w:r>
      <w:r>
        <w:rPr>
          <w:rFonts w:hint="eastAsia" w:ascii="Times New Roman" w:hAnsi="Times New Roman"/>
          <w:sz w:val="24"/>
          <w:highlight w:val="none"/>
        </w:rPr>
        <w:t>供应商名称</w:t>
      </w:r>
      <w:r>
        <w:rPr>
          <w:rFonts w:hint="eastAsia" w:ascii="Times New Roman" w:hAnsi="Times New Roman"/>
          <w:bCs/>
          <w:color w:val="000000"/>
          <w:sz w:val="24"/>
          <w:highlight w:val="none"/>
        </w:rPr>
        <w:t>（盖章）：</w:t>
      </w:r>
    </w:p>
    <w:p w14:paraId="0ABB8F69">
      <w:pPr>
        <w:spacing w:line="480" w:lineRule="auto"/>
        <w:ind w:firstLine="420"/>
        <w:rPr>
          <w:rFonts w:ascii="Times New Roman" w:hAnsi="Times New Roman"/>
          <w:bCs/>
          <w:color w:val="000000"/>
          <w:sz w:val="24"/>
          <w:highlight w:val="none"/>
        </w:rPr>
      </w:pPr>
      <w:r>
        <w:rPr>
          <w:rFonts w:hint="eastAsia" w:ascii="Times New Roman" w:hAnsi="Times New Roman"/>
          <w:bCs/>
          <w:color w:val="000000"/>
          <w:sz w:val="24"/>
          <w:highlight w:val="none"/>
        </w:rPr>
        <w:t xml:space="preserve">                               法定代表人（签字或盖章）：</w:t>
      </w:r>
    </w:p>
    <w:p w14:paraId="6E20DD3D">
      <w:pPr>
        <w:spacing w:line="480" w:lineRule="auto"/>
        <w:ind w:firstLine="420"/>
        <w:rPr>
          <w:rFonts w:ascii="Times New Roman" w:hAnsi="Times New Roman"/>
          <w:bCs/>
          <w:color w:val="000000"/>
          <w:sz w:val="24"/>
          <w:highlight w:val="none"/>
        </w:rPr>
      </w:pPr>
    </w:p>
    <w:p w14:paraId="480C2D0A">
      <w:pPr>
        <w:spacing w:line="480" w:lineRule="auto"/>
        <w:ind w:firstLine="420"/>
        <w:rPr>
          <w:rFonts w:ascii="Times New Roman" w:hAnsi="Times New Roman"/>
          <w:bCs/>
          <w:color w:val="000000"/>
          <w:sz w:val="24"/>
          <w:highlight w:val="none"/>
        </w:rPr>
      </w:pPr>
      <w:r>
        <w:rPr>
          <w:rFonts w:hint="eastAsia" w:ascii="Times New Roman" w:hAnsi="Times New Roman"/>
          <w:bCs/>
          <w:color w:val="000000"/>
          <w:sz w:val="24"/>
          <w:highlight w:val="none"/>
        </w:rPr>
        <mc:AlternateContent>
          <mc:Choice Requires="wps">
            <w:drawing>
              <wp:anchor distT="0" distB="0" distL="114300" distR="114300" simplePos="0" relativeHeight="251660288" behindDoc="0" locked="0" layoutInCell="1" allowOverlap="1">
                <wp:simplePos x="0" y="0"/>
                <wp:positionH relativeFrom="column">
                  <wp:posOffset>3086100</wp:posOffset>
                </wp:positionH>
                <wp:positionV relativeFrom="paragraph">
                  <wp:posOffset>0</wp:posOffset>
                </wp:positionV>
                <wp:extent cx="2571115" cy="1584960"/>
                <wp:effectExtent l="4445" t="4445" r="15240" b="1079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867025" cy="1584960"/>
                        </a:xfrm>
                        <a:prstGeom prst="rect">
                          <a:avLst/>
                        </a:prstGeom>
                        <a:solidFill>
                          <a:srgbClr val="FFFFFF"/>
                        </a:solidFill>
                        <a:ln w="9525">
                          <a:solidFill>
                            <a:srgbClr val="000000"/>
                          </a:solidFill>
                          <a:miter lim="800000"/>
                        </a:ln>
                        <a:effectLst/>
                      </wps:spPr>
                      <wps:txbx>
                        <w:txbxContent>
                          <w:p w14:paraId="59AC8084">
                            <w:pPr>
                              <w:jc w:val="center"/>
                              <w:rPr>
                                <w:rFonts w:ascii="黑体" w:eastAsia="黑体"/>
                                <w:sz w:val="32"/>
                                <w:szCs w:val="32"/>
                              </w:rPr>
                            </w:pPr>
                          </w:p>
                          <w:p w14:paraId="58F3D291">
                            <w:pPr>
                              <w:jc w:val="center"/>
                              <w:rPr>
                                <w:rFonts w:ascii="黑体" w:eastAsia="黑体"/>
                                <w:sz w:val="32"/>
                                <w:szCs w:val="32"/>
                              </w:rPr>
                            </w:pPr>
                            <w:r>
                              <w:rPr>
                                <w:rFonts w:hint="eastAsia" w:ascii="黑体" w:eastAsia="黑体"/>
                                <w:sz w:val="32"/>
                                <w:szCs w:val="32"/>
                              </w:rPr>
                              <w:t>授权代表身份证复印件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43pt;margin-top:0pt;height:124.8pt;width:202.45pt;z-index:251660288;mso-width-relative:page;mso-height-relative:page;" fillcolor="#FFFFFF" filled="t" stroked="t" coordsize="21600,21600" o:gfxdata="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tbrFfYAAAACAEAAA8AAAAAAAAAAQAg&#10;AAAAIgAAAGRycy9kb3ducmV2LnhtbFBLAQIUABQAAAAIAIdO4kD8/IEdRwIAAJYEAAAOAAAAAAAA&#10;AAEAIAAAACcBAABkcnMvZTJvRG9jLnhtbFBLBQYAAAAABgAGAFkBAADgBQAAAAA=&#10;">
                <v:fill on="t" focussize="0,0"/>
                <v:stroke color="#000000" miterlimit="8" joinstyle="miter"/>
                <v:imagedata o:title=""/>
                <o:lock v:ext="edit" aspectratio="f"/>
                <v:textbox>
                  <w:txbxContent>
                    <w:p w14:paraId="59AC8084">
                      <w:pPr>
                        <w:jc w:val="center"/>
                        <w:rPr>
                          <w:rFonts w:ascii="黑体" w:eastAsia="黑体"/>
                          <w:sz w:val="32"/>
                          <w:szCs w:val="32"/>
                        </w:rPr>
                      </w:pPr>
                    </w:p>
                    <w:p w14:paraId="58F3D291">
                      <w:pPr>
                        <w:jc w:val="center"/>
                        <w:rPr>
                          <w:rFonts w:ascii="黑体" w:eastAsia="黑体"/>
                          <w:sz w:val="32"/>
                          <w:szCs w:val="32"/>
                        </w:rPr>
                      </w:pPr>
                      <w:r>
                        <w:rPr>
                          <w:rFonts w:hint="eastAsia" w:ascii="黑体" w:eastAsia="黑体"/>
                          <w:sz w:val="32"/>
                          <w:szCs w:val="32"/>
                        </w:rPr>
                        <w:t>授权代表身份证复印件</w:t>
                      </w:r>
                    </w:p>
                  </w:txbxContent>
                </v:textbox>
              </v:shape>
            </w:pict>
          </mc:Fallback>
        </mc:AlternateContent>
      </w:r>
      <w:r>
        <w:rPr>
          <w:rFonts w:hint="eastAsia" w:ascii="Times New Roman" w:hAnsi="Times New Roman"/>
          <w:bCs/>
          <w:color w:val="000000"/>
          <w:sz w:val="24"/>
          <w:highlight w:val="none"/>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2708275" cy="1584960"/>
                <wp:effectExtent l="4445" t="4445" r="11430" b="1079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867025" cy="1584960"/>
                        </a:xfrm>
                        <a:prstGeom prst="rect">
                          <a:avLst/>
                        </a:prstGeom>
                        <a:solidFill>
                          <a:srgbClr val="FFFFFF"/>
                        </a:solidFill>
                        <a:ln w="9525">
                          <a:solidFill>
                            <a:srgbClr val="000000"/>
                          </a:solidFill>
                          <a:miter lim="800000"/>
                        </a:ln>
                        <a:effectLst/>
                      </wps:spPr>
                      <wps:txbx>
                        <w:txbxContent>
                          <w:p w14:paraId="4BBD6ABB">
                            <w:pPr>
                              <w:jc w:val="center"/>
                              <w:rPr>
                                <w:rFonts w:ascii="黑体" w:eastAsia="黑体"/>
                                <w:sz w:val="32"/>
                                <w:szCs w:val="32"/>
                              </w:rPr>
                            </w:pPr>
                          </w:p>
                          <w:p w14:paraId="6DA09963">
                            <w:pPr>
                              <w:jc w:val="center"/>
                              <w:rPr>
                                <w:rFonts w:ascii="黑体" w:eastAsia="黑体"/>
                                <w:sz w:val="32"/>
                                <w:szCs w:val="32"/>
                              </w:rPr>
                            </w:pPr>
                            <w:r>
                              <w:rPr>
                                <w:rFonts w:hint="eastAsia" w:ascii="黑体" w:eastAsia="黑体"/>
                                <w:sz w:val="32"/>
                                <w:szCs w:val="32"/>
                              </w:rPr>
                              <w:t>法定代表人身份证复印件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pt;margin-top:0pt;height:124.8pt;width:213.25pt;z-index:251659264;mso-width-relative:page;mso-height-relative:page;" fillcolor="#FFFFFF" filled="t" stroked="t" coordsize="21600,21600" o:gfxdata="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7m3OHXAAAABwEAAA8AAAAAAAAAAQAg&#10;AAAAIgAAAGRycy9kb3ducmV2LnhtbFBLAQIUABQAAAAIAIdO4kAc5dhRSAIAAJYEAAAOAAAAAAAA&#10;AAEAIAAAACYBAABkcnMvZTJvRG9jLnhtbFBLBQYAAAAABgAGAFkBAADgBQAAAAA=&#10;">
                <v:fill on="t" focussize="0,0"/>
                <v:stroke color="#000000" miterlimit="8" joinstyle="miter"/>
                <v:imagedata o:title=""/>
                <o:lock v:ext="edit" aspectratio="f"/>
                <v:textbox>
                  <w:txbxContent>
                    <w:p w14:paraId="4BBD6ABB">
                      <w:pPr>
                        <w:jc w:val="center"/>
                        <w:rPr>
                          <w:rFonts w:ascii="黑体" w:eastAsia="黑体"/>
                          <w:sz w:val="32"/>
                          <w:szCs w:val="32"/>
                        </w:rPr>
                      </w:pPr>
                    </w:p>
                    <w:p w14:paraId="6DA09963">
                      <w:pPr>
                        <w:jc w:val="center"/>
                        <w:rPr>
                          <w:rFonts w:ascii="黑体" w:eastAsia="黑体"/>
                          <w:sz w:val="32"/>
                          <w:szCs w:val="32"/>
                        </w:rPr>
                      </w:pPr>
                      <w:r>
                        <w:rPr>
                          <w:rFonts w:hint="eastAsia" w:ascii="黑体" w:eastAsia="黑体"/>
                          <w:sz w:val="32"/>
                          <w:szCs w:val="32"/>
                        </w:rPr>
                        <w:t>法定代表人身份证复印件</w:t>
                      </w:r>
                    </w:p>
                  </w:txbxContent>
                </v:textbox>
              </v:shape>
            </w:pict>
          </mc:Fallback>
        </mc:AlternateContent>
      </w:r>
    </w:p>
    <w:p w14:paraId="2AB100A8">
      <w:pPr>
        <w:spacing w:line="480" w:lineRule="auto"/>
        <w:ind w:firstLine="420"/>
        <w:rPr>
          <w:rFonts w:ascii="Times New Roman" w:hAnsi="Times New Roman"/>
          <w:bCs/>
          <w:color w:val="000000"/>
          <w:sz w:val="24"/>
          <w:highlight w:val="none"/>
        </w:rPr>
      </w:pPr>
    </w:p>
    <w:p w14:paraId="145A9FBD">
      <w:pPr>
        <w:spacing w:line="480" w:lineRule="auto"/>
        <w:ind w:firstLine="420"/>
        <w:rPr>
          <w:rFonts w:ascii="Times New Roman" w:hAnsi="Times New Roman"/>
          <w:bCs/>
          <w:color w:val="000000"/>
          <w:sz w:val="24"/>
          <w:highlight w:val="none"/>
        </w:rPr>
      </w:pPr>
    </w:p>
    <w:p w14:paraId="6418BAC6">
      <w:pPr>
        <w:spacing w:line="360" w:lineRule="auto"/>
        <w:ind w:left="252" w:leftChars="120" w:firstLine="369" w:firstLineChars="154"/>
        <w:rPr>
          <w:rFonts w:ascii="Times New Roman" w:hAnsi="Times New Roman"/>
          <w:sz w:val="24"/>
          <w:highlight w:val="none"/>
        </w:rPr>
      </w:pPr>
    </w:p>
    <w:p w14:paraId="178481C9">
      <w:pPr>
        <w:spacing w:line="360" w:lineRule="auto"/>
        <w:jc w:val="center"/>
        <w:outlineLvl w:val="0"/>
        <w:rPr>
          <w:rFonts w:ascii="Times New Roman" w:hAnsi="Times New Roman"/>
          <w:b/>
          <w:sz w:val="36"/>
          <w:szCs w:val="36"/>
          <w:highlight w:val="none"/>
        </w:rPr>
      </w:pPr>
    </w:p>
    <w:p w14:paraId="431BAD7A">
      <w:pPr>
        <w:numPr>
          <w:ilvl w:val="0"/>
          <w:numId w:val="0"/>
        </w:numPr>
        <w:spacing w:line="360" w:lineRule="auto"/>
        <w:jc w:val="both"/>
        <w:rPr>
          <w:rFonts w:hint="eastAsia" w:ascii="Times New Roman" w:hAnsi="Times New Roman"/>
          <w:b/>
          <w:sz w:val="36"/>
          <w:szCs w:val="36"/>
          <w:highlight w:val="none"/>
        </w:rPr>
        <w:sectPr>
          <w:pgSz w:w="11906" w:h="16838"/>
          <w:pgMar w:top="1134" w:right="1247" w:bottom="1134" w:left="1247" w:header="851" w:footer="992" w:gutter="0"/>
          <w:cols w:space="720" w:num="1"/>
          <w:docGrid w:type="lines" w:linePitch="312" w:charSpace="0"/>
        </w:sectPr>
      </w:pPr>
      <w:r>
        <w:rPr>
          <w:rFonts w:hint="eastAsia" w:ascii="Times New Roman" w:hAnsi="Times New Roman"/>
          <w:b/>
          <w:sz w:val="36"/>
          <w:szCs w:val="36"/>
          <w:highlight w:val="none"/>
        </w:rPr>
        <w:br w:type="page"/>
      </w:r>
    </w:p>
    <w:p w14:paraId="095CEBE5">
      <w:pPr>
        <w:numPr>
          <w:ilvl w:val="0"/>
          <w:numId w:val="0"/>
        </w:numPr>
        <w:spacing w:line="360" w:lineRule="auto"/>
        <w:jc w:val="center"/>
        <w:rPr>
          <w:rFonts w:hint="eastAsia" w:ascii="Times New Roman" w:hAnsi="Times New Roman"/>
          <w:b/>
          <w:sz w:val="36"/>
          <w:szCs w:val="36"/>
          <w:highlight w:val="none"/>
        </w:rPr>
      </w:pPr>
      <w:r>
        <w:rPr>
          <w:rFonts w:hint="eastAsia" w:ascii="Times New Roman" w:hAnsi="Times New Roman" w:cs="Times New Roman"/>
          <w:b/>
          <w:kern w:val="2"/>
          <w:sz w:val="36"/>
          <w:szCs w:val="36"/>
          <w:highlight w:val="none"/>
          <w:lang w:val="en-US" w:eastAsia="zh-CN" w:bidi="ar-SA"/>
        </w:rPr>
        <w:t>二</w:t>
      </w:r>
      <w:r>
        <w:rPr>
          <w:rFonts w:hint="eastAsia" w:ascii="Times New Roman" w:hAnsi="Times New Roman" w:eastAsia="宋体" w:cs="Times New Roman"/>
          <w:b/>
          <w:kern w:val="2"/>
          <w:sz w:val="36"/>
          <w:szCs w:val="36"/>
          <w:highlight w:val="none"/>
          <w:lang w:val="en-US" w:eastAsia="zh-CN" w:bidi="ar-SA"/>
        </w:rPr>
        <w:t>、</w:t>
      </w:r>
      <w:r>
        <w:rPr>
          <w:rFonts w:hint="eastAsia" w:ascii="Times New Roman" w:hAnsi="Times New Roman"/>
          <w:b/>
          <w:sz w:val="36"/>
          <w:szCs w:val="36"/>
          <w:highlight w:val="none"/>
        </w:rPr>
        <w:t xml:space="preserve">报价清单 </w:t>
      </w:r>
    </w:p>
    <w:p w14:paraId="0EA05540">
      <w:pPr>
        <w:spacing w:line="360" w:lineRule="auto"/>
        <w:jc w:val="left"/>
        <w:rPr>
          <w:rFonts w:hint="default" w:ascii="Times New Roman" w:hAnsi="Times New Roman" w:eastAsia="宋体"/>
          <w:b/>
          <w:sz w:val="28"/>
          <w:szCs w:val="28"/>
          <w:highlight w:val="none"/>
          <w:lang w:val="en-US" w:eastAsia="zh-CN"/>
        </w:rPr>
      </w:pPr>
      <w:r>
        <w:rPr>
          <w:rFonts w:hint="eastAsia" w:ascii="Times New Roman" w:hAnsi="Times New Roman" w:eastAsia="宋体"/>
          <w:b/>
          <w:sz w:val="28"/>
          <w:szCs w:val="28"/>
          <w:highlight w:val="none"/>
          <w:lang w:val="en-US" w:eastAsia="zh-CN"/>
        </w:rPr>
        <w:t>2.1 2026-2027年</w:t>
      </w:r>
      <w:r>
        <w:rPr>
          <w:rFonts w:hint="eastAsia"/>
          <w:b/>
          <w:sz w:val="28"/>
          <w:szCs w:val="28"/>
          <w:highlight w:val="none"/>
          <w:lang w:val="en-US" w:eastAsia="zh-CN"/>
        </w:rPr>
        <w:t>无锡市检验检测认证研究院</w:t>
      </w:r>
      <w:r>
        <w:rPr>
          <w:rFonts w:hint="eastAsia" w:ascii="Times New Roman" w:hAnsi="Times New Roman" w:eastAsia="宋体"/>
          <w:b/>
          <w:sz w:val="28"/>
          <w:szCs w:val="28"/>
          <w:highlight w:val="none"/>
          <w:lang w:val="en-US" w:eastAsia="zh-CN"/>
        </w:rPr>
        <w:t>新吴基地物业管理服务报价函</w:t>
      </w:r>
    </w:p>
    <w:tbl>
      <w:tblPr>
        <w:tblStyle w:val="5"/>
        <w:tblW w:w="109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6" w:type="dxa"/>
          <w:left w:w="96" w:type="dxa"/>
          <w:bottom w:w="56" w:type="dxa"/>
          <w:right w:w="96" w:type="dxa"/>
        </w:tblCellMar>
      </w:tblPr>
      <w:tblGrid>
        <w:gridCol w:w="792"/>
        <w:gridCol w:w="1159"/>
        <w:gridCol w:w="2208"/>
        <w:gridCol w:w="1164"/>
        <w:gridCol w:w="792"/>
        <w:gridCol w:w="1055"/>
        <w:gridCol w:w="1360"/>
        <w:gridCol w:w="2375"/>
      </w:tblGrid>
      <w:tr w14:paraId="35487675">
        <w:trPr>
          <w:trHeight w:val="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08A185">
            <w:pPr>
              <w:keepNext w:val="0"/>
              <w:keepLines w:val="0"/>
              <w:widowControl/>
              <w:suppressLineNumbers w:val="0"/>
              <w:snapToGrid w:val="0"/>
              <w:jc w:val="center"/>
              <w:textAlignment w:val="center"/>
              <w:rPr>
                <w:rFonts w:ascii="Times New Roman" w:hAnsi="Times New Roman" w:eastAsia="黑体" w:cs="黑体"/>
                <w:b/>
                <w:i w:val="0"/>
                <w:iCs w:val="0"/>
                <w:color w:val="333333"/>
                <w:sz w:val="24"/>
                <w:szCs w:val="24"/>
                <w:highlight w:val="none"/>
                <w:u w:val="none"/>
              </w:rPr>
            </w:pPr>
            <w:r>
              <w:rPr>
                <w:rFonts w:hint="eastAsia" w:ascii="Times New Roman" w:hAnsi="Times New Roman" w:eastAsia="黑体" w:cs="黑体"/>
                <w:b/>
                <w:i w:val="0"/>
                <w:iCs w:val="0"/>
                <w:color w:val="333333"/>
                <w:kern w:val="0"/>
                <w:sz w:val="24"/>
                <w:szCs w:val="24"/>
                <w:highlight w:val="none"/>
                <w:u w:val="none"/>
                <w:lang w:val="en-US" w:eastAsia="zh-CN" w:bidi="ar"/>
              </w:rPr>
              <w:t>序号</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121FE6">
            <w:pPr>
              <w:keepNext w:val="0"/>
              <w:keepLines w:val="0"/>
              <w:widowControl/>
              <w:suppressLineNumbers w:val="0"/>
              <w:snapToGrid w:val="0"/>
              <w:jc w:val="center"/>
              <w:textAlignment w:val="center"/>
              <w:rPr>
                <w:rFonts w:hint="eastAsia" w:ascii="Times New Roman" w:hAnsi="Times New Roman" w:eastAsia="黑体" w:cs="黑体"/>
                <w:b/>
                <w:i w:val="0"/>
                <w:iCs w:val="0"/>
                <w:color w:val="333333"/>
                <w:sz w:val="24"/>
                <w:szCs w:val="24"/>
                <w:highlight w:val="none"/>
                <w:u w:val="none"/>
              </w:rPr>
            </w:pPr>
            <w:r>
              <w:rPr>
                <w:rStyle w:val="7"/>
                <w:rFonts w:ascii="Times New Roman" w:hAnsi="Times New Roman"/>
                <w:b/>
                <w:highlight w:val="none"/>
                <w:lang w:val="en-US" w:eastAsia="zh-CN" w:bidi="ar"/>
              </w:rPr>
              <w:t>项目</w:t>
            </w:r>
          </w:p>
        </w:tc>
        <w:tc>
          <w:tcPr>
            <w:tcW w:w="22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60FE93">
            <w:pPr>
              <w:keepNext w:val="0"/>
              <w:keepLines w:val="0"/>
              <w:widowControl/>
              <w:suppressLineNumbers w:val="0"/>
              <w:snapToGrid w:val="0"/>
              <w:jc w:val="center"/>
              <w:textAlignment w:val="center"/>
              <w:rPr>
                <w:rFonts w:hint="eastAsia" w:ascii="Times New Roman" w:hAnsi="Times New Roman" w:eastAsia="黑体" w:cs="黑体"/>
                <w:b/>
                <w:i w:val="0"/>
                <w:iCs w:val="0"/>
                <w:color w:val="333333"/>
                <w:sz w:val="24"/>
                <w:szCs w:val="24"/>
                <w:highlight w:val="none"/>
                <w:u w:val="none"/>
              </w:rPr>
            </w:pPr>
            <w:r>
              <w:rPr>
                <w:rFonts w:hint="eastAsia" w:ascii="Times New Roman" w:hAnsi="Times New Roman" w:eastAsia="黑体" w:cs="黑体"/>
                <w:b/>
                <w:i w:val="0"/>
                <w:iCs w:val="0"/>
                <w:color w:val="333333"/>
                <w:kern w:val="0"/>
                <w:sz w:val="24"/>
                <w:szCs w:val="24"/>
                <w:highlight w:val="none"/>
                <w:u w:val="none"/>
                <w:lang w:val="en-US" w:eastAsia="zh-CN" w:bidi="ar"/>
              </w:rPr>
              <w:t>服务内容</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5AC631">
            <w:pPr>
              <w:keepNext w:val="0"/>
              <w:keepLines w:val="0"/>
              <w:widowControl/>
              <w:suppressLineNumbers w:val="0"/>
              <w:snapToGrid w:val="0"/>
              <w:jc w:val="center"/>
              <w:textAlignment w:val="center"/>
              <w:rPr>
                <w:rFonts w:hint="eastAsia" w:ascii="Times New Roman" w:hAnsi="Times New Roman" w:eastAsia="黑体" w:cs="黑体"/>
                <w:b/>
                <w:i w:val="0"/>
                <w:iCs w:val="0"/>
                <w:color w:val="333333"/>
                <w:sz w:val="24"/>
                <w:szCs w:val="24"/>
                <w:highlight w:val="none"/>
                <w:u w:val="none"/>
              </w:rPr>
            </w:pPr>
            <w:r>
              <w:rPr>
                <w:rFonts w:hint="eastAsia" w:ascii="Times New Roman" w:hAnsi="Times New Roman" w:eastAsia="黑体" w:cs="黑体"/>
                <w:b/>
                <w:i w:val="0"/>
                <w:iCs w:val="0"/>
                <w:color w:val="333333"/>
                <w:kern w:val="0"/>
                <w:sz w:val="24"/>
                <w:szCs w:val="24"/>
                <w:highlight w:val="none"/>
                <w:u w:val="none"/>
                <w:lang w:val="en-US" w:eastAsia="zh-CN" w:bidi="ar"/>
              </w:rPr>
              <w:t>数量</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F904BF">
            <w:pPr>
              <w:keepNext w:val="0"/>
              <w:keepLines w:val="0"/>
              <w:widowControl/>
              <w:suppressLineNumbers w:val="0"/>
              <w:snapToGrid w:val="0"/>
              <w:jc w:val="center"/>
              <w:textAlignment w:val="center"/>
              <w:rPr>
                <w:rFonts w:hint="eastAsia" w:ascii="Times New Roman" w:hAnsi="Times New Roman" w:eastAsia="黑体" w:cs="黑体"/>
                <w:b/>
                <w:i w:val="0"/>
                <w:iCs w:val="0"/>
                <w:color w:val="333333"/>
                <w:sz w:val="24"/>
                <w:szCs w:val="24"/>
                <w:highlight w:val="none"/>
                <w:u w:val="none"/>
              </w:rPr>
            </w:pPr>
            <w:r>
              <w:rPr>
                <w:rFonts w:hint="eastAsia" w:ascii="Times New Roman" w:hAnsi="Times New Roman" w:eastAsia="黑体" w:cs="黑体"/>
                <w:b/>
                <w:i w:val="0"/>
                <w:iCs w:val="0"/>
                <w:color w:val="333333"/>
                <w:kern w:val="0"/>
                <w:sz w:val="24"/>
                <w:szCs w:val="24"/>
                <w:highlight w:val="none"/>
                <w:u w:val="none"/>
                <w:lang w:val="en-US" w:eastAsia="zh-CN" w:bidi="ar"/>
              </w:rPr>
              <w:t>单位</w:t>
            </w:r>
          </w:p>
        </w:tc>
        <w:tc>
          <w:tcPr>
            <w:tcW w:w="10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8CEC8">
            <w:pPr>
              <w:keepNext w:val="0"/>
              <w:keepLines w:val="0"/>
              <w:widowControl/>
              <w:suppressLineNumbers w:val="0"/>
              <w:snapToGrid w:val="0"/>
              <w:jc w:val="center"/>
              <w:textAlignment w:val="center"/>
              <w:rPr>
                <w:rFonts w:hint="eastAsia" w:ascii="Times New Roman" w:hAnsi="Times New Roman" w:eastAsia="黑体" w:cs="黑体"/>
                <w:b/>
                <w:i w:val="0"/>
                <w:iCs w:val="0"/>
                <w:color w:val="333333"/>
                <w:sz w:val="24"/>
                <w:szCs w:val="24"/>
                <w:highlight w:val="none"/>
                <w:u w:val="none"/>
              </w:rPr>
            </w:pPr>
            <w:r>
              <w:rPr>
                <w:rFonts w:hint="eastAsia" w:ascii="Times New Roman" w:hAnsi="Times New Roman" w:eastAsia="黑体" w:cs="黑体"/>
                <w:b/>
                <w:i w:val="0"/>
                <w:iCs w:val="0"/>
                <w:color w:val="333333"/>
                <w:kern w:val="0"/>
                <w:sz w:val="24"/>
                <w:szCs w:val="24"/>
                <w:highlight w:val="none"/>
                <w:u w:val="none"/>
                <w:lang w:val="en-US" w:eastAsia="zh-CN" w:bidi="ar"/>
              </w:rPr>
              <w:t>单价（</w:t>
            </w:r>
            <w:r>
              <w:rPr>
                <w:rFonts w:hint="default" w:ascii="Times New Roman" w:hAnsi="Times New Roman" w:eastAsia="仿宋_GB2312" w:cs="仿宋_GB2312"/>
                <w:b/>
                <w:bCs/>
                <w:i w:val="0"/>
                <w:iCs w:val="0"/>
                <w:color w:val="auto"/>
                <w:kern w:val="0"/>
                <w:sz w:val="24"/>
                <w:szCs w:val="24"/>
                <w:highlight w:val="none"/>
                <w:u w:val="none"/>
                <w:lang w:val="en-US" w:eastAsia="zh-CN" w:bidi="ar"/>
              </w:rPr>
              <w:t>元/㎡/月</w:t>
            </w:r>
            <w:r>
              <w:rPr>
                <w:rFonts w:hint="eastAsia" w:ascii="Times New Roman" w:hAnsi="Times New Roman" w:eastAsia="仿宋_GB2312" w:cs="仿宋_GB2312"/>
                <w:b/>
                <w:bCs/>
                <w:i w:val="0"/>
                <w:iCs w:val="0"/>
                <w:color w:val="auto"/>
                <w:kern w:val="0"/>
                <w:sz w:val="24"/>
                <w:szCs w:val="24"/>
                <w:highlight w:val="none"/>
                <w:u w:val="none"/>
                <w:lang w:val="en-US" w:eastAsia="zh-CN" w:bidi="ar"/>
              </w:rPr>
              <w:t>）</w:t>
            </w:r>
          </w:p>
        </w:tc>
        <w:tc>
          <w:tcPr>
            <w:tcW w:w="13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E52689">
            <w:pPr>
              <w:keepNext w:val="0"/>
              <w:keepLines w:val="0"/>
              <w:widowControl/>
              <w:suppressLineNumbers w:val="0"/>
              <w:snapToGrid w:val="0"/>
              <w:jc w:val="center"/>
              <w:textAlignment w:val="center"/>
              <w:rPr>
                <w:rFonts w:hint="eastAsia" w:ascii="Times New Roman" w:hAnsi="Times New Roman" w:eastAsia="黑体" w:cs="黑体"/>
                <w:b/>
                <w:i w:val="0"/>
                <w:iCs w:val="0"/>
                <w:color w:val="333333"/>
                <w:kern w:val="0"/>
                <w:sz w:val="24"/>
                <w:szCs w:val="24"/>
                <w:highlight w:val="none"/>
                <w:u w:val="none"/>
                <w:lang w:val="en-US" w:eastAsia="zh-CN" w:bidi="ar"/>
              </w:rPr>
            </w:pPr>
            <w:r>
              <w:rPr>
                <w:rFonts w:hint="eastAsia" w:ascii="Times New Roman" w:hAnsi="Times New Roman" w:eastAsia="黑体" w:cs="黑体"/>
                <w:b/>
                <w:i w:val="0"/>
                <w:iCs w:val="0"/>
                <w:color w:val="333333"/>
                <w:kern w:val="0"/>
                <w:sz w:val="24"/>
                <w:szCs w:val="24"/>
                <w:highlight w:val="none"/>
                <w:u w:val="none"/>
                <w:lang w:val="en-US" w:eastAsia="zh-CN" w:bidi="ar"/>
              </w:rPr>
              <w:t>费用合计</w:t>
            </w:r>
          </w:p>
          <w:p w14:paraId="5503921D">
            <w:pPr>
              <w:keepNext w:val="0"/>
              <w:keepLines w:val="0"/>
              <w:widowControl/>
              <w:suppressLineNumbers w:val="0"/>
              <w:snapToGrid w:val="0"/>
              <w:jc w:val="center"/>
              <w:textAlignment w:val="center"/>
              <w:rPr>
                <w:rFonts w:hint="eastAsia" w:ascii="Times New Roman" w:hAnsi="Times New Roman" w:eastAsia="黑体" w:cs="黑体"/>
                <w:b/>
                <w:i w:val="0"/>
                <w:iCs w:val="0"/>
                <w:color w:val="333333"/>
                <w:kern w:val="0"/>
                <w:sz w:val="24"/>
                <w:szCs w:val="24"/>
                <w:highlight w:val="none"/>
                <w:u w:val="none"/>
                <w:lang w:val="en-US" w:eastAsia="zh-CN" w:bidi="ar"/>
              </w:rPr>
            </w:pPr>
            <w:r>
              <w:rPr>
                <w:rFonts w:hint="eastAsia" w:ascii="Times New Roman" w:hAnsi="Times New Roman" w:eastAsia="黑体" w:cs="黑体"/>
                <w:b/>
                <w:i w:val="0"/>
                <w:iCs w:val="0"/>
                <w:color w:val="333333"/>
                <w:kern w:val="0"/>
                <w:sz w:val="24"/>
                <w:szCs w:val="24"/>
                <w:highlight w:val="none"/>
                <w:u w:val="none"/>
                <w:lang w:val="en-US" w:eastAsia="zh-CN" w:bidi="ar"/>
              </w:rPr>
              <w:t>（元）</w:t>
            </w: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AF6D7A">
            <w:pPr>
              <w:keepNext w:val="0"/>
              <w:keepLines w:val="0"/>
              <w:widowControl/>
              <w:suppressLineNumbers w:val="0"/>
              <w:snapToGrid w:val="0"/>
              <w:jc w:val="center"/>
              <w:textAlignment w:val="center"/>
              <w:rPr>
                <w:rFonts w:hint="eastAsia" w:ascii="Times New Roman" w:hAnsi="Times New Roman" w:eastAsia="黑体" w:cs="黑体"/>
                <w:b/>
                <w:i w:val="0"/>
                <w:iCs w:val="0"/>
                <w:color w:val="333333"/>
                <w:sz w:val="24"/>
                <w:szCs w:val="24"/>
                <w:highlight w:val="none"/>
                <w:u w:val="none"/>
              </w:rPr>
            </w:pPr>
            <w:r>
              <w:rPr>
                <w:rStyle w:val="7"/>
                <w:rFonts w:ascii="Times New Roman" w:hAnsi="Times New Roman"/>
                <w:b/>
                <w:highlight w:val="none"/>
                <w:lang w:val="en-US" w:eastAsia="zh-CN" w:bidi="ar"/>
              </w:rPr>
              <w:t>备 注</w:t>
            </w:r>
          </w:p>
        </w:tc>
      </w:tr>
      <w:tr w14:paraId="26494788">
        <w:trPr>
          <w:trHeight w:val="1334"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A6F315">
            <w:pPr>
              <w:keepNext w:val="0"/>
              <w:keepLines w:val="0"/>
              <w:widowControl/>
              <w:suppressLineNumbers w:val="0"/>
              <w:snapToGrid w:val="0"/>
              <w:jc w:val="center"/>
              <w:textAlignment w:val="center"/>
              <w:rPr>
                <w:rFonts w:ascii="Times New Roman" w:hAnsi="Times New Roman" w:eastAsia="仿宋_GB2312" w:cs="Arial"/>
                <w:i w:val="0"/>
                <w:iCs w:val="0"/>
                <w:color w:val="333333"/>
                <w:sz w:val="24"/>
                <w:szCs w:val="24"/>
                <w:highlight w:val="none"/>
                <w:u w:val="none"/>
              </w:rPr>
            </w:pPr>
            <w:r>
              <w:rPr>
                <w:rFonts w:hint="default" w:ascii="Times New Roman" w:hAnsi="Times New Roman" w:eastAsia="仿宋_GB2312" w:cs="Arial"/>
                <w:i w:val="0"/>
                <w:iCs w:val="0"/>
                <w:color w:val="333333"/>
                <w:kern w:val="0"/>
                <w:sz w:val="24"/>
                <w:szCs w:val="24"/>
                <w:highlight w:val="none"/>
                <w:u w:val="none"/>
                <w:lang w:val="en-US" w:eastAsia="zh-CN" w:bidi="ar"/>
              </w:rPr>
              <w:t>1</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167203">
            <w:pPr>
              <w:keepNext w:val="0"/>
              <w:keepLines w:val="0"/>
              <w:widowControl/>
              <w:suppressLineNumbers w:val="0"/>
              <w:snapToGrid w:val="0"/>
              <w:jc w:val="center"/>
              <w:textAlignment w:val="center"/>
              <w:rPr>
                <w:rFonts w:ascii="Times New Roman" w:hAnsi="Times New Roman" w:eastAsia="仿宋_GB2312" w:cs="仿宋_GB2312"/>
                <w:i w:val="0"/>
                <w:iCs w:val="0"/>
                <w:color w:val="333333"/>
                <w:sz w:val="24"/>
                <w:szCs w:val="24"/>
                <w:highlight w:val="none"/>
                <w:u w:val="none"/>
              </w:rPr>
            </w:pPr>
            <w:r>
              <w:rPr>
                <w:rFonts w:hint="eastAsia" w:ascii="Times New Roman" w:hAnsi="Times New Roman" w:eastAsia="宋体" w:cs="宋体"/>
                <w:color w:val="auto"/>
                <w:sz w:val="24"/>
                <w:szCs w:val="24"/>
                <w:highlight w:val="none"/>
              </w:rPr>
              <w:t>公共区域保洁</w:t>
            </w:r>
          </w:p>
        </w:tc>
        <w:tc>
          <w:tcPr>
            <w:tcW w:w="22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6C7C00">
            <w:pPr>
              <w:keepNext w:val="0"/>
              <w:keepLines w:val="0"/>
              <w:widowControl/>
              <w:suppressLineNumbers w:val="0"/>
              <w:snapToGrid w:val="0"/>
              <w:jc w:val="left"/>
              <w:textAlignment w:val="center"/>
              <w:rPr>
                <w:rFonts w:hint="default" w:ascii="Times New Roman" w:hAnsi="Times New Roman" w:eastAsia="宋体" w:cs="宋体"/>
                <w:color w:val="auto"/>
                <w:sz w:val="24"/>
                <w:szCs w:val="24"/>
                <w:highlight w:val="none"/>
                <w:lang w:val="en-US"/>
              </w:rPr>
            </w:pPr>
            <w:r>
              <w:rPr>
                <w:rFonts w:hint="eastAsia" w:ascii="Times New Roman" w:hAnsi="Times New Roman" w:eastAsia="宋体" w:cs="宋体"/>
                <w:color w:val="auto"/>
                <w:sz w:val="24"/>
                <w:szCs w:val="24"/>
                <w:highlight w:val="none"/>
                <w:lang w:val="en-US" w:eastAsia="zh-CN"/>
              </w:rPr>
              <w:t>详见“三、采购需求-3.2服务内容和标准”</w:t>
            </w:r>
          </w:p>
        </w:tc>
        <w:tc>
          <w:tcPr>
            <w:tcW w:w="1164" w:type="dxa"/>
            <w:tcBorders>
              <w:top w:val="single" w:color="000000" w:sz="4" w:space="0"/>
              <w:left w:val="single" w:color="000000" w:sz="4" w:space="0"/>
              <w:bottom w:val="single" w:color="000000" w:sz="4" w:space="0"/>
              <w:right w:val="nil"/>
            </w:tcBorders>
            <w:shd w:val="clear" w:color="auto" w:fill="FFFFFF"/>
            <w:noWrap w:val="0"/>
            <w:vAlign w:val="center"/>
          </w:tcPr>
          <w:p w14:paraId="7288EDD9">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333333"/>
                <w:sz w:val="24"/>
                <w:szCs w:val="24"/>
                <w:highlight w:val="none"/>
                <w:u w:val="none"/>
              </w:rPr>
            </w:pPr>
            <w:r>
              <w:rPr>
                <w:rFonts w:hint="eastAsia" w:ascii="Times New Roman" w:hAnsi="Times New Roman" w:eastAsia="宋体" w:cs="Arial"/>
                <w:snapToGrid w:val="0"/>
                <w:color w:val="000000"/>
                <w:kern w:val="0"/>
                <w:sz w:val="24"/>
                <w:szCs w:val="21"/>
                <w:highlight w:val="none"/>
                <w:lang w:val="en-US" w:eastAsia="zh-CN"/>
              </w:rPr>
              <w:t>29600</w:t>
            </w:r>
          </w:p>
        </w:tc>
        <w:tc>
          <w:tcPr>
            <w:tcW w:w="792" w:type="dxa"/>
            <w:tcBorders>
              <w:top w:val="single" w:color="000000" w:sz="4" w:space="0"/>
              <w:left w:val="single" w:color="000000" w:sz="4" w:space="0"/>
              <w:bottom w:val="single" w:color="000000" w:sz="4" w:space="0"/>
              <w:right w:val="nil"/>
            </w:tcBorders>
            <w:shd w:val="clear" w:color="auto" w:fill="FFFFFF"/>
            <w:noWrap w:val="0"/>
            <w:vAlign w:val="center"/>
          </w:tcPr>
          <w:p w14:paraId="75321E54">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333333"/>
                <w:sz w:val="24"/>
                <w:szCs w:val="24"/>
                <w:highlight w:val="none"/>
                <w:u w:val="none"/>
              </w:rPr>
            </w:pPr>
            <w:r>
              <w:rPr>
                <w:rFonts w:hint="default" w:ascii="Times New Roman" w:hAnsi="Times New Roman" w:eastAsia="仿宋_GB2312" w:cs="仿宋_GB2312"/>
                <w:i w:val="0"/>
                <w:iCs w:val="0"/>
                <w:color w:val="333333"/>
                <w:kern w:val="0"/>
                <w:sz w:val="24"/>
                <w:szCs w:val="24"/>
                <w:highlight w:val="none"/>
                <w:u w:val="none"/>
                <w:lang w:val="en-US" w:eastAsia="zh-CN" w:bidi="ar"/>
              </w:rPr>
              <w:t>m2</w:t>
            </w:r>
          </w:p>
        </w:tc>
        <w:tc>
          <w:tcPr>
            <w:tcW w:w="10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9A6C8">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FF0000"/>
                <w:sz w:val="24"/>
                <w:szCs w:val="24"/>
                <w:highlight w:val="none"/>
                <w:u w:val="none"/>
              </w:rPr>
            </w:pPr>
            <w:r>
              <w:rPr>
                <w:rFonts w:hint="eastAsia" w:ascii="Times New Roman" w:hAnsi="Times New Roman" w:eastAsia="仿宋_GB2312" w:cs="仿宋_GB2312"/>
                <w:i w:val="0"/>
                <w:iCs w:val="0"/>
                <w:color w:val="FF0000"/>
                <w:kern w:val="0"/>
                <w:sz w:val="24"/>
                <w:szCs w:val="24"/>
                <w:highlight w:val="none"/>
                <w:u w:val="none"/>
                <w:lang w:val="en-US" w:eastAsia="zh-CN" w:bidi="ar"/>
              </w:rPr>
              <w:t xml:space="preserve"> </w:t>
            </w:r>
          </w:p>
        </w:tc>
        <w:tc>
          <w:tcPr>
            <w:tcW w:w="1360" w:type="dxa"/>
            <w:tcBorders>
              <w:top w:val="single" w:color="000000" w:sz="4" w:space="0"/>
              <w:left w:val="single" w:color="000000" w:sz="4" w:space="0"/>
              <w:bottom w:val="single" w:color="000000" w:sz="4" w:space="0"/>
              <w:right w:val="nil"/>
            </w:tcBorders>
            <w:shd w:val="clear" w:color="auto" w:fill="FFFFFF"/>
            <w:noWrap w:val="0"/>
            <w:vAlign w:val="center"/>
          </w:tcPr>
          <w:p w14:paraId="03C323B1">
            <w:pPr>
              <w:keepNext w:val="0"/>
              <w:keepLines w:val="0"/>
              <w:widowControl/>
              <w:suppressLineNumbers w:val="0"/>
              <w:snapToGrid w:val="0"/>
              <w:jc w:val="right"/>
              <w:textAlignment w:val="center"/>
              <w:rPr>
                <w:rFonts w:hint="default" w:ascii="Times New Roman" w:hAnsi="Times New Roman" w:eastAsia="仿宋_GB2312" w:cs="仿宋_GB2312"/>
                <w:i w:val="0"/>
                <w:iCs w:val="0"/>
                <w:color w:val="333333"/>
                <w:sz w:val="24"/>
                <w:szCs w:val="24"/>
                <w:highlight w:val="none"/>
                <w:u w:val="none"/>
              </w:rPr>
            </w:pPr>
            <w:r>
              <w:rPr>
                <w:rFonts w:hint="default" w:ascii="Times New Roman" w:hAnsi="Times New Roman" w:eastAsia="仿宋_GB2312" w:cs="仿宋_GB2312"/>
                <w:i w:val="0"/>
                <w:iCs w:val="0"/>
                <w:color w:val="333333"/>
                <w:kern w:val="0"/>
                <w:sz w:val="24"/>
                <w:szCs w:val="24"/>
                <w:highlight w:val="none"/>
                <w:u w:val="none"/>
                <w:lang w:val="en-US" w:eastAsia="zh-CN" w:bidi="ar"/>
              </w:rPr>
              <w:t xml:space="preserve"> </w:t>
            </w: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B66E359">
            <w:pPr>
              <w:pBdr>
                <w:top w:val="none" w:color="000000" w:sz="0" w:space="0"/>
                <w:left w:val="none" w:color="000000" w:sz="0" w:space="0"/>
                <w:bottom w:val="none" w:color="000000" w:sz="0" w:space="0"/>
                <w:right w:val="none" w:color="000000" w:sz="0" w:space="0"/>
              </w:pBdr>
              <w:jc w:val="left"/>
              <w:rPr>
                <w:rFonts w:hint="default" w:ascii="Times New Roman" w:hAnsi="Times New Roman" w:eastAsia="仿宋_GB2312" w:cs="仿宋_GB2312"/>
                <w:i w:val="0"/>
                <w:iCs w:val="0"/>
                <w:color w:val="333333"/>
                <w:sz w:val="24"/>
                <w:szCs w:val="24"/>
                <w:highlight w:val="none"/>
                <w:u w:val="none"/>
              </w:rPr>
            </w:pPr>
            <w:r>
              <w:rPr>
                <w:rFonts w:hint="eastAsia" w:ascii="Times New Roman" w:hAnsi="Times New Roman" w:cs="宋体"/>
                <w:color w:val="auto"/>
                <w:sz w:val="24"/>
                <w:szCs w:val="24"/>
                <w:highlight w:val="none"/>
              </w:rPr>
              <w:t>此费用包含由承接主体承担的清洁药剂 、清洁工具等低值易耗品费。</w:t>
            </w:r>
          </w:p>
        </w:tc>
      </w:tr>
      <w:tr w14:paraId="4FEF7187">
        <w:trPr>
          <w:trHeight w:val="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6C9251">
            <w:pPr>
              <w:keepNext w:val="0"/>
              <w:keepLines w:val="0"/>
              <w:widowControl/>
              <w:suppressLineNumbers w:val="0"/>
              <w:snapToGrid w:val="0"/>
              <w:jc w:val="center"/>
              <w:textAlignment w:val="center"/>
              <w:rPr>
                <w:rFonts w:hint="default" w:ascii="Times New Roman" w:hAnsi="Times New Roman" w:eastAsia="仿宋_GB2312" w:cs="Arial"/>
                <w:i w:val="0"/>
                <w:iCs w:val="0"/>
                <w:color w:val="000000"/>
                <w:sz w:val="24"/>
                <w:szCs w:val="24"/>
                <w:highlight w:val="none"/>
                <w:u w:val="none"/>
              </w:rPr>
            </w:pPr>
            <w:r>
              <w:rPr>
                <w:rFonts w:hint="default" w:ascii="Times New Roman" w:hAnsi="Times New Roman" w:eastAsia="仿宋_GB2312" w:cs="Arial"/>
                <w:i w:val="0"/>
                <w:iCs w:val="0"/>
                <w:color w:val="000000"/>
                <w:kern w:val="0"/>
                <w:sz w:val="24"/>
                <w:szCs w:val="24"/>
                <w:highlight w:val="none"/>
                <w:u w:val="none"/>
                <w:lang w:val="en-US" w:eastAsia="zh-CN" w:bidi="ar"/>
              </w:rPr>
              <w:t>2</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1CC189">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000000"/>
                <w:sz w:val="24"/>
                <w:szCs w:val="24"/>
                <w:highlight w:val="none"/>
                <w:u w:val="none"/>
              </w:rPr>
            </w:pPr>
            <w:r>
              <w:rPr>
                <w:rFonts w:hint="eastAsia" w:ascii="Times New Roman" w:hAnsi="Times New Roman" w:eastAsia="宋体" w:cs="宋体"/>
                <w:color w:val="auto"/>
                <w:sz w:val="24"/>
                <w:szCs w:val="24"/>
                <w:highlight w:val="none"/>
              </w:rPr>
              <w:t>基本安全保卫</w:t>
            </w:r>
          </w:p>
        </w:tc>
        <w:tc>
          <w:tcPr>
            <w:tcW w:w="22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CE5CE0">
            <w:pPr>
              <w:keepNext w:val="0"/>
              <w:keepLines w:val="0"/>
              <w:widowControl/>
              <w:suppressLineNumbers w:val="0"/>
              <w:snapToGrid w:val="0"/>
              <w:jc w:val="left"/>
              <w:textAlignment w:val="center"/>
              <w:rPr>
                <w:rFonts w:hint="default"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lang w:val="en-US" w:eastAsia="zh-CN"/>
              </w:rPr>
              <w:t>详见“三、采购需求-3.2服务内容和标准”</w:t>
            </w:r>
          </w:p>
        </w:tc>
        <w:tc>
          <w:tcPr>
            <w:tcW w:w="1164" w:type="dxa"/>
            <w:tcBorders>
              <w:top w:val="single" w:color="000000" w:sz="4" w:space="0"/>
              <w:left w:val="single" w:color="000000" w:sz="4" w:space="0"/>
              <w:bottom w:val="single" w:color="000000" w:sz="4" w:space="0"/>
              <w:right w:val="nil"/>
            </w:tcBorders>
            <w:shd w:val="clear" w:color="auto" w:fill="FFFFFF"/>
            <w:noWrap w:val="0"/>
            <w:vAlign w:val="center"/>
          </w:tcPr>
          <w:p w14:paraId="69C2557D">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333333"/>
                <w:sz w:val="24"/>
                <w:szCs w:val="24"/>
                <w:highlight w:val="none"/>
                <w:u w:val="none"/>
              </w:rPr>
            </w:pPr>
            <w:r>
              <w:rPr>
                <w:rFonts w:hint="eastAsia" w:ascii="Times New Roman" w:hAnsi="Times New Roman" w:eastAsia="宋体" w:cs="Arial"/>
                <w:snapToGrid w:val="0"/>
                <w:color w:val="000000"/>
                <w:kern w:val="0"/>
                <w:sz w:val="24"/>
                <w:szCs w:val="21"/>
                <w:highlight w:val="none"/>
                <w:lang w:val="en-US" w:eastAsia="zh-CN"/>
              </w:rPr>
              <w:t>29600</w:t>
            </w:r>
          </w:p>
        </w:tc>
        <w:tc>
          <w:tcPr>
            <w:tcW w:w="792" w:type="dxa"/>
            <w:tcBorders>
              <w:top w:val="single" w:color="000000" w:sz="4" w:space="0"/>
              <w:left w:val="single" w:color="000000" w:sz="4" w:space="0"/>
              <w:bottom w:val="single" w:color="000000" w:sz="4" w:space="0"/>
              <w:right w:val="nil"/>
            </w:tcBorders>
            <w:shd w:val="clear" w:color="auto" w:fill="FFFFFF"/>
            <w:noWrap w:val="0"/>
            <w:vAlign w:val="center"/>
          </w:tcPr>
          <w:p w14:paraId="4388F439">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000000"/>
                <w:sz w:val="24"/>
                <w:szCs w:val="24"/>
                <w:highlight w:val="none"/>
                <w:u w:val="none"/>
              </w:rPr>
            </w:pPr>
            <w:r>
              <w:rPr>
                <w:rFonts w:hint="default" w:ascii="Times New Roman" w:hAnsi="Times New Roman" w:eastAsia="仿宋_GB2312" w:cs="仿宋_GB2312"/>
                <w:i w:val="0"/>
                <w:iCs w:val="0"/>
                <w:color w:val="000000"/>
                <w:kern w:val="0"/>
                <w:sz w:val="24"/>
                <w:szCs w:val="24"/>
                <w:highlight w:val="none"/>
                <w:u w:val="none"/>
                <w:lang w:val="en-US" w:eastAsia="zh-CN" w:bidi="ar"/>
              </w:rPr>
              <w:t>m2</w:t>
            </w:r>
          </w:p>
        </w:tc>
        <w:tc>
          <w:tcPr>
            <w:tcW w:w="10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0B44C0">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FF0000"/>
                <w:sz w:val="24"/>
                <w:szCs w:val="24"/>
                <w:highlight w:val="none"/>
                <w:u w:val="none"/>
              </w:rPr>
            </w:pPr>
          </w:p>
        </w:tc>
        <w:tc>
          <w:tcPr>
            <w:tcW w:w="1360" w:type="dxa"/>
            <w:tcBorders>
              <w:top w:val="single" w:color="000000" w:sz="4" w:space="0"/>
              <w:left w:val="single" w:color="000000" w:sz="4" w:space="0"/>
              <w:bottom w:val="single" w:color="000000" w:sz="4" w:space="0"/>
              <w:right w:val="nil"/>
            </w:tcBorders>
            <w:shd w:val="clear" w:color="auto" w:fill="FFFFFF"/>
            <w:noWrap w:val="0"/>
            <w:vAlign w:val="center"/>
          </w:tcPr>
          <w:p w14:paraId="287B4BB5">
            <w:pPr>
              <w:keepNext w:val="0"/>
              <w:keepLines w:val="0"/>
              <w:widowControl/>
              <w:suppressLineNumbers w:val="0"/>
              <w:snapToGrid w:val="0"/>
              <w:jc w:val="right"/>
              <w:textAlignment w:val="center"/>
              <w:rPr>
                <w:rFonts w:hint="default" w:ascii="Times New Roman" w:hAnsi="Times New Roman" w:eastAsia="仿宋_GB2312" w:cs="仿宋_GB2312"/>
                <w:i w:val="0"/>
                <w:iCs w:val="0"/>
                <w:color w:val="000000"/>
                <w:sz w:val="24"/>
                <w:szCs w:val="24"/>
                <w:highlight w:val="none"/>
                <w:u w:val="none"/>
              </w:rPr>
            </w:pPr>
            <w:r>
              <w:rPr>
                <w:rFonts w:hint="default" w:ascii="Times New Roman" w:hAnsi="Times New Roman" w:eastAsia="仿宋_GB2312" w:cs="仿宋_GB2312"/>
                <w:i w:val="0"/>
                <w:iCs w:val="0"/>
                <w:color w:val="000000"/>
                <w:kern w:val="0"/>
                <w:sz w:val="24"/>
                <w:szCs w:val="24"/>
                <w:highlight w:val="none"/>
                <w:u w:val="none"/>
                <w:lang w:val="en-US" w:eastAsia="zh-CN" w:bidi="ar"/>
              </w:rPr>
              <w:t xml:space="preserve"> </w:t>
            </w: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98945E7">
            <w:pPr>
              <w:pBdr>
                <w:top w:val="none" w:color="000000" w:sz="0" w:space="0"/>
                <w:left w:val="none" w:color="000000" w:sz="0" w:space="0"/>
                <w:bottom w:val="none" w:color="000000" w:sz="0" w:space="0"/>
                <w:right w:val="none" w:color="000000" w:sz="0" w:space="0"/>
              </w:pBdr>
              <w:jc w:val="left"/>
              <w:rPr>
                <w:rFonts w:hint="default" w:ascii="Times New Roman" w:hAnsi="Times New Roman" w:eastAsia="仿宋_GB2312" w:cs="仿宋_GB2312"/>
                <w:i w:val="0"/>
                <w:iCs w:val="0"/>
                <w:color w:val="000000"/>
                <w:sz w:val="24"/>
                <w:szCs w:val="24"/>
                <w:highlight w:val="none"/>
                <w:u w:val="none"/>
              </w:rPr>
            </w:pPr>
            <w:r>
              <w:rPr>
                <w:rFonts w:hint="eastAsia" w:ascii="Times New Roman" w:hAnsi="Times New Roman" w:cs="宋体"/>
                <w:color w:val="auto"/>
                <w:sz w:val="24"/>
                <w:szCs w:val="24"/>
                <w:highlight w:val="none"/>
              </w:rPr>
              <w:t>此费用包含由承接主体承担的对讲机、安保服装、照明灯、应急包等材料费。</w:t>
            </w:r>
          </w:p>
        </w:tc>
      </w:tr>
      <w:tr w14:paraId="206103EE">
        <w:trPr>
          <w:trHeight w:val="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F4CAC5">
            <w:pPr>
              <w:keepNext w:val="0"/>
              <w:keepLines w:val="0"/>
              <w:widowControl/>
              <w:suppressLineNumbers w:val="0"/>
              <w:snapToGrid w:val="0"/>
              <w:jc w:val="center"/>
              <w:textAlignment w:val="center"/>
              <w:rPr>
                <w:rFonts w:hint="default" w:ascii="Times New Roman" w:hAnsi="Times New Roman" w:eastAsia="仿宋_GB2312" w:cs="Arial"/>
                <w:i w:val="0"/>
                <w:iCs w:val="0"/>
                <w:color w:val="000000"/>
                <w:kern w:val="0"/>
                <w:sz w:val="24"/>
                <w:szCs w:val="24"/>
                <w:highlight w:val="none"/>
                <w:u w:val="none"/>
                <w:lang w:val="en-US" w:eastAsia="zh-CN" w:bidi="ar"/>
              </w:rPr>
            </w:pPr>
            <w:r>
              <w:rPr>
                <w:rFonts w:hint="eastAsia" w:ascii="Times New Roman" w:hAnsi="Times New Roman" w:eastAsia="仿宋_GB2312" w:cs="Arial"/>
                <w:i w:val="0"/>
                <w:iCs w:val="0"/>
                <w:color w:val="000000"/>
                <w:kern w:val="0"/>
                <w:sz w:val="24"/>
                <w:szCs w:val="24"/>
                <w:highlight w:val="none"/>
                <w:u w:val="none"/>
                <w:lang w:val="en-US" w:eastAsia="zh-CN" w:bidi="ar"/>
              </w:rPr>
              <w:t>3</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77224E">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000000"/>
                <w:kern w:val="0"/>
                <w:sz w:val="24"/>
                <w:szCs w:val="24"/>
                <w:highlight w:val="none"/>
                <w:u w:val="none"/>
                <w:lang w:val="en-US" w:eastAsia="zh-CN" w:bidi="ar"/>
              </w:rPr>
            </w:pPr>
            <w:r>
              <w:rPr>
                <w:rFonts w:hint="eastAsia" w:ascii="Times New Roman" w:hAnsi="Times New Roman" w:eastAsia="宋体" w:cs="宋体"/>
                <w:color w:val="auto"/>
                <w:sz w:val="24"/>
                <w:szCs w:val="24"/>
                <w:highlight w:val="none"/>
              </w:rPr>
              <w:t>房屋日常管理与维修养护</w:t>
            </w:r>
          </w:p>
        </w:tc>
        <w:tc>
          <w:tcPr>
            <w:tcW w:w="22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29BA6">
            <w:pPr>
              <w:keepNext w:val="0"/>
              <w:keepLines w:val="0"/>
              <w:widowControl/>
              <w:suppressLineNumbers w:val="0"/>
              <w:snapToGrid w:val="0"/>
              <w:jc w:val="left"/>
              <w:textAlignment w:val="center"/>
              <w:rPr>
                <w:rFonts w:hint="default"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详见“三、采购需求-3.2服务内容和标准”</w:t>
            </w:r>
          </w:p>
        </w:tc>
        <w:tc>
          <w:tcPr>
            <w:tcW w:w="1164" w:type="dxa"/>
            <w:tcBorders>
              <w:top w:val="single" w:color="000000" w:sz="4" w:space="0"/>
              <w:left w:val="single" w:color="000000" w:sz="4" w:space="0"/>
              <w:bottom w:val="single" w:color="000000" w:sz="4" w:space="0"/>
              <w:right w:val="nil"/>
            </w:tcBorders>
            <w:shd w:val="clear" w:color="auto" w:fill="FFFFFF"/>
            <w:noWrap w:val="0"/>
            <w:vAlign w:val="center"/>
          </w:tcPr>
          <w:p w14:paraId="474FD201">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333333"/>
                <w:kern w:val="0"/>
                <w:sz w:val="24"/>
                <w:szCs w:val="24"/>
                <w:highlight w:val="none"/>
                <w:u w:val="none"/>
                <w:lang w:val="en-US" w:eastAsia="zh-CN" w:bidi="ar"/>
              </w:rPr>
            </w:pPr>
            <w:r>
              <w:rPr>
                <w:rFonts w:hint="eastAsia" w:ascii="Times New Roman" w:hAnsi="Times New Roman" w:eastAsia="宋体" w:cs="Arial"/>
                <w:snapToGrid w:val="0"/>
                <w:color w:val="000000"/>
                <w:kern w:val="0"/>
                <w:sz w:val="24"/>
                <w:szCs w:val="21"/>
                <w:highlight w:val="none"/>
                <w:lang w:val="en-US" w:eastAsia="zh-CN"/>
              </w:rPr>
              <w:t>29600</w:t>
            </w:r>
          </w:p>
        </w:tc>
        <w:tc>
          <w:tcPr>
            <w:tcW w:w="792" w:type="dxa"/>
            <w:tcBorders>
              <w:top w:val="single" w:color="000000" w:sz="4" w:space="0"/>
              <w:left w:val="single" w:color="000000" w:sz="4" w:space="0"/>
              <w:bottom w:val="single" w:color="000000" w:sz="4" w:space="0"/>
              <w:right w:val="nil"/>
            </w:tcBorders>
            <w:shd w:val="clear" w:color="auto" w:fill="FFFFFF"/>
            <w:noWrap w:val="0"/>
            <w:vAlign w:val="center"/>
          </w:tcPr>
          <w:p w14:paraId="4C10CB22">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000000"/>
                <w:kern w:val="0"/>
                <w:sz w:val="24"/>
                <w:szCs w:val="24"/>
                <w:highlight w:val="none"/>
                <w:u w:val="none"/>
                <w:lang w:val="en-US" w:eastAsia="zh-CN" w:bidi="ar"/>
              </w:rPr>
            </w:pPr>
            <w:r>
              <w:rPr>
                <w:rFonts w:hint="default" w:ascii="Times New Roman" w:hAnsi="Times New Roman" w:eastAsia="仿宋_GB2312" w:cs="仿宋_GB2312"/>
                <w:i w:val="0"/>
                <w:iCs w:val="0"/>
                <w:color w:val="000000"/>
                <w:kern w:val="0"/>
                <w:sz w:val="24"/>
                <w:szCs w:val="24"/>
                <w:highlight w:val="none"/>
                <w:u w:val="none"/>
                <w:lang w:val="en-US" w:eastAsia="zh-CN" w:bidi="ar"/>
              </w:rPr>
              <w:t>m2</w:t>
            </w:r>
          </w:p>
        </w:tc>
        <w:tc>
          <w:tcPr>
            <w:tcW w:w="10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AFFBB7">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FF0000"/>
                <w:sz w:val="24"/>
                <w:szCs w:val="24"/>
                <w:highlight w:val="none"/>
                <w:u w:val="none"/>
              </w:rPr>
            </w:pPr>
          </w:p>
        </w:tc>
        <w:tc>
          <w:tcPr>
            <w:tcW w:w="1360" w:type="dxa"/>
            <w:tcBorders>
              <w:top w:val="single" w:color="000000" w:sz="4" w:space="0"/>
              <w:left w:val="single" w:color="000000" w:sz="4" w:space="0"/>
              <w:bottom w:val="single" w:color="000000" w:sz="4" w:space="0"/>
              <w:right w:val="nil"/>
            </w:tcBorders>
            <w:shd w:val="clear" w:color="auto" w:fill="FFFFFF"/>
            <w:noWrap w:val="0"/>
            <w:vAlign w:val="center"/>
          </w:tcPr>
          <w:p w14:paraId="239B12DB">
            <w:pPr>
              <w:keepNext w:val="0"/>
              <w:keepLines w:val="0"/>
              <w:widowControl/>
              <w:suppressLineNumbers w:val="0"/>
              <w:snapToGrid w:val="0"/>
              <w:jc w:val="right"/>
              <w:textAlignment w:val="center"/>
              <w:rPr>
                <w:rFonts w:hint="default" w:ascii="Times New Roman" w:hAnsi="Times New Roman" w:eastAsia="仿宋_GB2312" w:cs="仿宋_GB2312"/>
                <w:i w:val="0"/>
                <w:iCs w:val="0"/>
                <w:color w:val="000000"/>
                <w:kern w:val="0"/>
                <w:sz w:val="24"/>
                <w:szCs w:val="24"/>
                <w:highlight w:val="none"/>
                <w:u w:val="none"/>
                <w:lang w:val="en-US" w:eastAsia="zh-CN" w:bidi="ar"/>
              </w:rPr>
            </w:pP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D7084CC">
            <w:pPr>
              <w:pBdr>
                <w:top w:val="none" w:color="000000" w:sz="0" w:space="0"/>
                <w:left w:val="none" w:color="000000" w:sz="0" w:space="0"/>
                <w:bottom w:val="none" w:color="000000" w:sz="0" w:space="0"/>
                <w:right w:val="none" w:color="000000" w:sz="0" w:space="0"/>
              </w:pBdr>
              <w:jc w:val="left"/>
              <w:rPr>
                <w:rFonts w:hint="default" w:ascii="Times New Roman" w:hAnsi="Times New Roman" w:eastAsia="仿宋_GB2312" w:cs="仿宋_GB2312"/>
                <w:i w:val="0"/>
                <w:iCs w:val="0"/>
                <w:color w:val="000000"/>
                <w:kern w:val="0"/>
                <w:sz w:val="24"/>
                <w:szCs w:val="24"/>
                <w:highlight w:val="none"/>
                <w:u w:val="none"/>
                <w:lang w:val="en-US" w:eastAsia="zh-CN" w:bidi="ar"/>
              </w:rPr>
            </w:pPr>
            <w:r>
              <w:rPr>
                <w:rFonts w:hint="eastAsia" w:ascii="Times New Roman" w:hAnsi="Times New Roman" w:cs="宋体"/>
                <w:color w:val="auto"/>
                <w:sz w:val="24"/>
                <w:szCs w:val="24"/>
                <w:highlight w:val="none"/>
              </w:rPr>
              <w:t>此费用包含由承接主体承担的300元以下的单个维修零配件材料费。</w:t>
            </w:r>
          </w:p>
        </w:tc>
      </w:tr>
      <w:tr w14:paraId="4C4DBE2F">
        <w:trPr>
          <w:trHeight w:val="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A6013D">
            <w:pPr>
              <w:keepNext w:val="0"/>
              <w:keepLines w:val="0"/>
              <w:widowControl/>
              <w:suppressLineNumbers w:val="0"/>
              <w:snapToGrid w:val="0"/>
              <w:jc w:val="center"/>
              <w:textAlignment w:val="center"/>
              <w:rPr>
                <w:rFonts w:hint="default" w:ascii="Times New Roman" w:hAnsi="Times New Roman" w:eastAsia="仿宋_GB2312" w:cs="Arial"/>
                <w:i w:val="0"/>
                <w:iCs w:val="0"/>
                <w:color w:val="000000"/>
                <w:kern w:val="0"/>
                <w:sz w:val="24"/>
                <w:szCs w:val="24"/>
                <w:highlight w:val="none"/>
                <w:u w:val="none"/>
                <w:lang w:val="en-US" w:eastAsia="zh-CN" w:bidi="ar"/>
              </w:rPr>
            </w:pPr>
            <w:r>
              <w:rPr>
                <w:rFonts w:hint="eastAsia" w:ascii="Times New Roman" w:hAnsi="Times New Roman" w:eastAsia="仿宋_GB2312" w:cs="Arial"/>
                <w:i w:val="0"/>
                <w:iCs w:val="0"/>
                <w:color w:val="000000"/>
                <w:kern w:val="0"/>
                <w:sz w:val="24"/>
                <w:szCs w:val="24"/>
                <w:highlight w:val="none"/>
                <w:u w:val="none"/>
                <w:lang w:val="en-US" w:eastAsia="zh-CN" w:bidi="ar"/>
              </w:rPr>
              <w:t>4</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1AD183">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000000"/>
                <w:kern w:val="0"/>
                <w:sz w:val="24"/>
                <w:szCs w:val="24"/>
                <w:highlight w:val="none"/>
                <w:u w:val="none"/>
                <w:lang w:val="en-US" w:eastAsia="zh-CN" w:bidi="ar"/>
              </w:rPr>
            </w:pPr>
            <w:r>
              <w:rPr>
                <w:rFonts w:hint="eastAsia" w:ascii="Times New Roman" w:hAnsi="Times New Roman" w:eastAsia="宋体" w:cs="宋体"/>
                <w:color w:val="auto"/>
                <w:sz w:val="24"/>
                <w:szCs w:val="24"/>
                <w:highlight w:val="none"/>
              </w:rPr>
              <w:t>给排水系统</w:t>
            </w:r>
            <w:r>
              <w:rPr>
                <w:rFonts w:ascii="Times New Roman" w:hAnsi="Times New Roman" w:eastAsia="宋体" w:cs="宋体"/>
                <w:color w:val="auto"/>
                <w:sz w:val="24"/>
                <w:szCs w:val="24"/>
                <w:highlight w:val="none"/>
              </w:rPr>
              <w:t>日常</w:t>
            </w:r>
            <w:r>
              <w:rPr>
                <w:rFonts w:hint="eastAsia" w:ascii="Times New Roman" w:hAnsi="Times New Roman" w:eastAsia="宋体" w:cs="宋体"/>
                <w:color w:val="auto"/>
                <w:sz w:val="24"/>
                <w:szCs w:val="24"/>
                <w:highlight w:val="none"/>
              </w:rPr>
              <w:t>维修养</w:t>
            </w:r>
            <w:r>
              <w:rPr>
                <w:rFonts w:ascii="Times New Roman" w:hAnsi="Times New Roman" w:eastAsia="宋体" w:cs="宋体"/>
                <w:color w:val="auto"/>
                <w:sz w:val="24"/>
                <w:szCs w:val="24"/>
                <w:highlight w:val="none"/>
              </w:rPr>
              <w:t>护</w:t>
            </w:r>
          </w:p>
        </w:tc>
        <w:tc>
          <w:tcPr>
            <w:tcW w:w="22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9A12B">
            <w:pPr>
              <w:keepNext w:val="0"/>
              <w:keepLines w:val="0"/>
              <w:widowControl/>
              <w:suppressLineNumbers w:val="0"/>
              <w:snapToGrid w:val="0"/>
              <w:jc w:val="left"/>
              <w:textAlignment w:val="center"/>
              <w:rPr>
                <w:rFonts w:hint="default"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详见“三、采购需求-3.2服务内容和标准”</w:t>
            </w:r>
          </w:p>
        </w:tc>
        <w:tc>
          <w:tcPr>
            <w:tcW w:w="1164" w:type="dxa"/>
            <w:tcBorders>
              <w:top w:val="single" w:color="000000" w:sz="4" w:space="0"/>
              <w:left w:val="single" w:color="000000" w:sz="4" w:space="0"/>
              <w:bottom w:val="single" w:color="000000" w:sz="4" w:space="0"/>
              <w:right w:val="nil"/>
            </w:tcBorders>
            <w:shd w:val="clear" w:color="auto" w:fill="FFFFFF"/>
            <w:noWrap w:val="0"/>
            <w:vAlign w:val="center"/>
          </w:tcPr>
          <w:p w14:paraId="4BA1E90F">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333333"/>
                <w:kern w:val="0"/>
                <w:sz w:val="24"/>
                <w:szCs w:val="24"/>
                <w:highlight w:val="none"/>
                <w:u w:val="none"/>
                <w:lang w:val="en-US" w:eastAsia="zh-CN" w:bidi="ar"/>
              </w:rPr>
            </w:pPr>
            <w:r>
              <w:rPr>
                <w:rFonts w:hint="eastAsia" w:ascii="Times New Roman" w:hAnsi="Times New Roman" w:eastAsia="宋体" w:cs="Arial"/>
                <w:snapToGrid w:val="0"/>
                <w:color w:val="000000"/>
                <w:kern w:val="0"/>
                <w:sz w:val="24"/>
                <w:szCs w:val="21"/>
                <w:highlight w:val="none"/>
                <w:lang w:val="en-US" w:eastAsia="zh-CN"/>
              </w:rPr>
              <w:t>29600</w:t>
            </w:r>
          </w:p>
        </w:tc>
        <w:tc>
          <w:tcPr>
            <w:tcW w:w="792" w:type="dxa"/>
            <w:tcBorders>
              <w:top w:val="single" w:color="000000" w:sz="4" w:space="0"/>
              <w:left w:val="single" w:color="000000" w:sz="4" w:space="0"/>
              <w:bottom w:val="single" w:color="000000" w:sz="4" w:space="0"/>
              <w:right w:val="nil"/>
            </w:tcBorders>
            <w:shd w:val="clear" w:color="auto" w:fill="FFFFFF"/>
            <w:noWrap w:val="0"/>
            <w:vAlign w:val="center"/>
          </w:tcPr>
          <w:p w14:paraId="5CED4BFA">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000000"/>
                <w:kern w:val="0"/>
                <w:sz w:val="24"/>
                <w:szCs w:val="24"/>
                <w:highlight w:val="none"/>
                <w:u w:val="none"/>
                <w:lang w:val="en-US" w:eastAsia="zh-CN" w:bidi="ar"/>
              </w:rPr>
            </w:pPr>
            <w:r>
              <w:rPr>
                <w:rFonts w:hint="default" w:ascii="Times New Roman" w:hAnsi="Times New Roman" w:eastAsia="仿宋_GB2312" w:cs="仿宋_GB2312"/>
                <w:i w:val="0"/>
                <w:iCs w:val="0"/>
                <w:color w:val="000000"/>
                <w:kern w:val="0"/>
                <w:sz w:val="24"/>
                <w:szCs w:val="24"/>
                <w:highlight w:val="none"/>
                <w:u w:val="none"/>
                <w:lang w:val="en-US" w:eastAsia="zh-CN" w:bidi="ar"/>
              </w:rPr>
              <w:t>m2</w:t>
            </w:r>
          </w:p>
        </w:tc>
        <w:tc>
          <w:tcPr>
            <w:tcW w:w="10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A868C4">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FF0000"/>
                <w:sz w:val="24"/>
                <w:szCs w:val="24"/>
                <w:highlight w:val="none"/>
                <w:u w:val="none"/>
              </w:rPr>
            </w:pPr>
          </w:p>
        </w:tc>
        <w:tc>
          <w:tcPr>
            <w:tcW w:w="1360" w:type="dxa"/>
            <w:tcBorders>
              <w:top w:val="single" w:color="000000" w:sz="4" w:space="0"/>
              <w:left w:val="single" w:color="000000" w:sz="4" w:space="0"/>
              <w:bottom w:val="single" w:color="000000" w:sz="4" w:space="0"/>
              <w:right w:val="nil"/>
            </w:tcBorders>
            <w:shd w:val="clear" w:color="auto" w:fill="FFFFFF"/>
            <w:noWrap w:val="0"/>
            <w:vAlign w:val="center"/>
          </w:tcPr>
          <w:p w14:paraId="27890D83">
            <w:pPr>
              <w:keepNext w:val="0"/>
              <w:keepLines w:val="0"/>
              <w:widowControl/>
              <w:suppressLineNumbers w:val="0"/>
              <w:snapToGrid w:val="0"/>
              <w:jc w:val="right"/>
              <w:textAlignment w:val="center"/>
              <w:rPr>
                <w:rFonts w:hint="default" w:ascii="Times New Roman" w:hAnsi="Times New Roman" w:eastAsia="仿宋_GB2312" w:cs="仿宋_GB2312"/>
                <w:i w:val="0"/>
                <w:iCs w:val="0"/>
                <w:color w:val="000000"/>
                <w:kern w:val="0"/>
                <w:sz w:val="24"/>
                <w:szCs w:val="24"/>
                <w:highlight w:val="none"/>
                <w:u w:val="none"/>
                <w:lang w:val="en-US" w:eastAsia="zh-CN" w:bidi="ar"/>
              </w:rPr>
            </w:pP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179B6FC">
            <w:pPr>
              <w:pBdr>
                <w:top w:val="none" w:color="000000" w:sz="0" w:space="0"/>
                <w:left w:val="none" w:color="000000" w:sz="0" w:space="0"/>
                <w:bottom w:val="none" w:color="000000" w:sz="0" w:space="0"/>
                <w:right w:val="none" w:color="000000" w:sz="0" w:space="0"/>
              </w:pBdr>
              <w:jc w:val="left"/>
              <w:rPr>
                <w:rFonts w:hint="default" w:ascii="Times New Roman" w:hAnsi="Times New Roman" w:eastAsia="仿宋_GB2312" w:cs="仿宋_GB2312"/>
                <w:i w:val="0"/>
                <w:iCs w:val="0"/>
                <w:color w:val="000000"/>
                <w:kern w:val="0"/>
                <w:sz w:val="24"/>
                <w:szCs w:val="24"/>
                <w:highlight w:val="none"/>
                <w:u w:val="none"/>
                <w:lang w:val="en-US" w:eastAsia="zh-CN" w:bidi="ar"/>
              </w:rPr>
            </w:pPr>
            <w:r>
              <w:rPr>
                <w:rFonts w:hint="eastAsia" w:ascii="Times New Roman" w:hAnsi="Times New Roman" w:cs="宋体"/>
                <w:color w:val="auto"/>
                <w:sz w:val="24"/>
                <w:szCs w:val="24"/>
                <w:highlight w:val="none"/>
              </w:rPr>
              <w:t>此费用包含由承接主体承担的300元以下的单个维修零配件材料费。</w:t>
            </w:r>
          </w:p>
        </w:tc>
      </w:tr>
      <w:tr w14:paraId="3F967564">
        <w:trPr>
          <w:trHeight w:val="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135D7C">
            <w:pPr>
              <w:keepNext w:val="0"/>
              <w:keepLines w:val="0"/>
              <w:widowControl/>
              <w:suppressLineNumbers w:val="0"/>
              <w:snapToGrid w:val="0"/>
              <w:jc w:val="center"/>
              <w:textAlignment w:val="center"/>
              <w:rPr>
                <w:rFonts w:hint="default" w:ascii="Times New Roman" w:hAnsi="Times New Roman" w:eastAsia="仿宋_GB2312" w:cs="Arial"/>
                <w:i w:val="0"/>
                <w:iCs w:val="0"/>
                <w:color w:val="000000"/>
                <w:kern w:val="0"/>
                <w:sz w:val="24"/>
                <w:szCs w:val="24"/>
                <w:highlight w:val="none"/>
                <w:u w:val="none"/>
                <w:lang w:val="en-US" w:eastAsia="zh-CN" w:bidi="ar"/>
              </w:rPr>
            </w:pPr>
            <w:r>
              <w:rPr>
                <w:rFonts w:hint="eastAsia" w:ascii="Times New Roman" w:hAnsi="Times New Roman" w:eastAsia="仿宋_GB2312" w:cs="Arial"/>
                <w:i w:val="0"/>
                <w:iCs w:val="0"/>
                <w:color w:val="000000"/>
                <w:kern w:val="0"/>
                <w:sz w:val="24"/>
                <w:szCs w:val="24"/>
                <w:highlight w:val="none"/>
                <w:u w:val="none"/>
                <w:lang w:val="en-US" w:eastAsia="zh-CN" w:bidi="ar"/>
              </w:rPr>
              <w:t>5</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B07068">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000000"/>
                <w:kern w:val="0"/>
                <w:sz w:val="24"/>
                <w:szCs w:val="24"/>
                <w:highlight w:val="none"/>
                <w:u w:val="none"/>
                <w:lang w:val="en-US" w:eastAsia="zh-CN" w:bidi="ar"/>
              </w:rPr>
            </w:pPr>
            <w:r>
              <w:rPr>
                <w:rFonts w:hint="eastAsia" w:ascii="Times New Roman" w:hAnsi="Times New Roman" w:eastAsia="宋体" w:cs="宋体"/>
                <w:color w:val="auto"/>
                <w:sz w:val="24"/>
                <w:szCs w:val="24"/>
                <w:highlight w:val="none"/>
              </w:rPr>
              <w:t>强电系统管理维护</w:t>
            </w:r>
          </w:p>
        </w:tc>
        <w:tc>
          <w:tcPr>
            <w:tcW w:w="22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A166D1">
            <w:pPr>
              <w:keepNext w:val="0"/>
              <w:keepLines w:val="0"/>
              <w:widowControl/>
              <w:suppressLineNumbers w:val="0"/>
              <w:snapToGrid w:val="0"/>
              <w:jc w:val="left"/>
              <w:textAlignment w:val="center"/>
              <w:rPr>
                <w:rFonts w:hint="default"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详见“三、采购需求-3.2服务内容和标准”</w:t>
            </w:r>
          </w:p>
        </w:tc>
        <w:tc>
          <w:tcPr>
            <w:tcW w:w="1164" w:type="dxa"/>
            <w:tcBorders>
              <w:top w:val="single" w:color="000000" w:sz="4" w:space="0"/>
              <w:left w:val="single" w:color="000000" w:sz="4" w:space="0"/>
              <w:bottom w:val="single" w:color="000000" w:sz="4" w:space="0"/>
              <w:right w:val="nil"/>
            </w:tcBorders>
            <w:shd w:val="clear" w:color="auto" w:fill="FFFFFF"/>
            <w:noWrap w:val="0"/>
            <w:vAlign w:val="center"/>
          </w:tcPr>
          <w:p w14:paraId="450A2FBD">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333333"/>
                <w:kern w:val="0"/>
                <w:sz w:val="24"/>
                <w:szCs w:val="24"/>
                <w:highlight w:val="none"/>
                <w:u w:val="none"/>
                <w:lang w:val="en-US" w:eastAsia="zh-CN" w:bidi="ar"/>
              </w:rPr>
            </w:pPr>
            <w:r>
              <w:rPr>
                <w:rFonts w:hint="eastAsia" w:ascii="Times New Roman" w:hAnsi="Times New Roman" w:eastAsia="宋体" w:cs="Arial"/>
                <w:snapToGrid w:val="0"/>
                <w:color w:val="000000"/>
                <w:kern w:val="0"/>
                <w:sz w:val="24"/>
                <w:szCs w:val="21"/>
                <w:highlight w:val="none"/>
                <w:lang w:val="en-US" w:eastAsia="zh-CN"/>
              </w:rPr>
              <w:t>29600</w:t>
            </w:r>
          </w:p>
        </w:tc>
        <w:tc>
          <w:tcPr>
            <w:tcW w:w="792" w:type="dxa"/>
            <w:tcBorders>
              <w:top w:val="single" w:color="000000" w:sz="4" w:space="0"/>
              <w:left w:val="single" w:color="000000" w:sz="4" w:space="0"/>
              <w:bottom w:val="single" w:color="000000" w:sz="4" w:space="0"/>
              <w:right w:val="nil"/>
            </w:tcBorders>
            <w:shd w:val="clear" w:color="auto" w:fill="FFFFFF"/>
            <w:noWrap w:val="0"/>
            <w:vAlign w:val="center"/>
          </w:tcPr>
          <w:p w14:paraId="6A3A4A00">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000000"/>
                <w:kern w:val="0"/>
                <w:sz w:val="24"/>
                <w:szCs w:val="24"/>
                <w:highlight w:val="none"/>
                <w:u w:val="none"/>
                <w:lang w:val="en-US" w:eastAsia="zh-CN" w:bidi="ar"/>
              </w:rPr>
            </w:pPr>
            <w:r>
              <w:rPr>
                <w:rFonts w:hint="default" w:ascii="Times New Roman" w:hAnsi="Times New Roman" w:eastAsia="仿宋_GB2312" w:cs="仿宋_GB2312"/>
                <w:i w:val="0"/>
                <w:iCs w:val="0"/>
                <w:color w:val="000000"/>
                <w:kern w:val="0"/>
                <w:sz w:val="24"/>
                <w:szCs w:val="24"/>
                <w:highlight w:val="none"/>
                <w:u w:val="none"/>
                <w:lang w:val="en-US" w:eastAsia="zh-CN" w:bidi="ar"/>
              </w:rPr>
              <w:t>m2</w:t>
            </w:r>
          </w:p>
        </w:tc>
        <w:tc>
          <w:tcPr>
            <w:tcW w:w="10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9B949">
            <w:pPr>
              <w:keepNext w:val="0"/>
              <w:keepLines w:val="0"/>
              <w:widowControl/>
              <w:suppressLineNumbers w:val="0"/>
              <w:snapToGrid w:val="0"/>
              <w:jc w:val="center"/>
              <w:textAlignment w:val="center"/>
              <w:rPr>
                <w:rFonts w:hint="default" w:ascii="Times New Roman" w:hAnsi="Times New Roman" w:eastAsia="仿宋_GB2312" w:cs="仿宋_GB2312"/>
                <w:i w:val="0"/>
                <w:iCs w:val="0"/>
                <w:color w:val="FF0000"/>
                <w:sz w:val="24"/>
                <w:szCs w:val="24"/>
                <w:highlight w:val="none"/>
                <w:u w:val="none"/>
              </w:rPr>
            </w:pPr>
          </w:p>
        </w:tc>
        <w:tc>
          <w:tcPr>
            <w:tcW w:w="1360" w:type="dxa"/>
            <w:tcBorders>
              <w:top w:val="single" w:color="000000" w:sz="4" w:space="0"/>
              <w:left w:val="single" w:color="000000" w:sz="4" w:space="0"/>
              <w:bottom w:val="single" w:color="000000" w:sz="4" w:space="0"/>
              <w:right w:val="nil"/>
            </w:tcBorders>
            <w:shd w:val="clear" w:color="auto" w:fill="FFFFFF"/>
            <w:noWrap w:val="0"/>
            <w:vAlign w:val="center"/>
          </w:tcPr>
          <w:p w14:paraId="2B1CF02B">
            <w:pPr>
              <w:keepNext w:val="0"/>
              <w:keepLines w:val="0"/>
              <w:widowControl/>
              <w:suppressLineNumbers w:val="0"/>
              <w:snapToGrid w:val="0"/>
              <w:jc w:val="right"/>
              <w:textAlignment w:val="center"/>
              <w:rPr>
                <w:rFonts w:hint="default" w:ascii="Times New Roman" w:hAnsi="Times New Roman" w:eastAsia="仿宋_GB2312" w:cs="仿宋_GB2312"/>
                <w:i w:val="0"/>
                <w:iCs w:val="0"/>
                <w:color w:val="000000"/>
                <w:kern w:val="0"/>
                <w:sz w:val="24"/>
                <w:szCs w:val="24"/>
                <w:highlight w:val="none"/>
                <w:u w:val="none"/>
                <w:lang w:val="en-US" w:eastAsia="zh-CN" w:bidi="ar"/>
              </w:rPr>
            </w:pP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FAD0D63">
            <w:pPr>
              <w:pBdr>
                <w:top w:val="none" w:color="000000" w:sz="0" w:space="0"/>
                <w:left w:val="none" w:color="000000" w:sz="0" w:space="0"/>
                <w:bottom w:val="none" w:color="000000" w:sz="0" w:space="0"/>
                <w:right w:val="none" w:color="000000" w:sz="0" w:space="0"/>
              </w:pBdr>
              <w:jc w:val="left"/>
              <w:rPr>
                <w:rFonts w:hint="default" w:ascii="Times New Roman" w:hAnsi="Times New Roman" w:eastAsia="仿宋_GB2312" w:cs="仿宋_GB2312"/>
                <w:i w:val="0"/>
                <w:iCs w:val="0"/>
                <w:color w:val="000000"/>
                <w:kern w:val="0"/>
                <w:sz w:val="24"/>
                <w:szCs w:val="24"/>
                <w:highlight w:val="none"/>
                <w:u w:val="none"/>
                <w:lang w:val="en-US" w:eastAsia="zh-CN" w:bidi="ar"/>
              </w:rPr>
            </w:pPr>
            <w:r>
              <w:rPr>
                <w:rFonts w:hint="eastAsia" w:ascii="Times New Roman" w:hAnsi="Times New Roman" w:cs="宋体"/>
                <w:color w:val="auto"/>
                <w:sz w:val="24"/>
                <w:szCs w:val="24"/>
                <w:highlight w:val="none"/>
              </w:rPr>
              <w:t>此费用包含由承接主体承担的300元以下的单个维修零配件材料费。</w:t>
            </w:r>
          </w:p>
        </w:tc>
      </w:tr>
      <w:tr w14:paraId="040B8F29">
        <w:trPr>
          <w:trHeight w:val="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22158E">
            <w:pPr>
              <w:keepNext w:val="0"/>
              <w:keepLines w:val="0"/>
              <w:widowControl/>
              <w:suppressLineNumbers w:val="0"/>
              <w:snapToGrid w:val="0"/>
              <w:jc w:val="center"/>
              <w:textAlignment w:val="center"/>
              <w:rPr>
                <w:rFonts w:hint="default" w:ascii="Times New Roman" w:hAnsi="Times New Roman" w:eastAsia="仿宋_GB2312" w:cs="Arial"/>
                <w:i w:val="0"/>
                <w:iCs w:val="0"/>
                <w:color w:val="333333"/>
                <w:sz w:val="24"/>
                <w:szCs w:val="24"/>
                <w:highlight w:val="none"/>
                <w:u w:val="none"/>
              </w:rPr>
            </w:pPr>
            <w:r>
              <w:rPr>
                <w:rFonts w:hint="eastAsia" w:ascii="Times New Roman" w:hAnsi="Times New Roman" w:eastAsia="仿宋_GB2312" w:cs="Arial"/>
                <w:i w:val="0"/>
                <w:iCs w:val="0"/>
                <w:color w:val="333333"/>
                <w:kern w:val="0"/>
                <w:sz w:val="24"/>
                <w:szCs w:val="24"/>
                <w:highlight w:val="none"/>
                <w:u w:val="none"/>
                <w:lang w:val="en-US" w:eastAsia="zh-CN" w:bidi="ar"/>
              </w:rPr>
              <w:t>6</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F52868">
            <w:pPr>
              <w:snapToGrid w:val="0"/>
              <w:jc w:val="center"/>
              <w:rPr>
                <w:rFonts w:hint="default" w:ascii="Times New Roman" w:hAnsi="Times New Roman" w:eastAsia="仿宋_GB2312" w:cs="仿宋_GB2312"/>
                <w:i w:val="0"/>
                <w:iCs w:val="0"/>
                <w:color w:val="333333"/>
                <w:sz w:val="24"/>
                <w:szCs w:val="24"/>
                <w:highlight w:val="none"/>
                <w:u w:val="none"/>
              </w:rPr>
            </w:pPr>
          </w:p>
        </w:tc>
        <w:tc>
          <w:tcPr>
            <w:tcW w:w="22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5D4CE7">
            <w:pPr>
              <w:keepNext w:val="0"/>
              <w:keepLines w:val="0"/>
              <w:widowControl/>
              <w:suppressLineNumbers w:val="0"/>
              <w:snapToGrid w:val="0"/>
              <w:jc w:val="center"/>
              <w:textAlignment w:val="center"/>
              <w:rPr>
                <w:rFonts w:hint="default" w:ascii="Times New Roman" w:hAnsi="Times New Roman" w:eastAsia="宋体" w:cs="宋体"/>
                <w:color w:val="auto"/>
                <w:sz w:val="24"/>
                <w:szCs w:val="24"/>
                <w:highlight w:val="none"/>
              </w:rPr>
            </w:pPr>
            <w:r>
              <w:rPr>
                <w:rFonts w:hint="default" w:ascii="Times New Roman" w:hAnsi="Times New Roman" w:eastAsia="宋体" w:cs="宋体"/>
                <w:color w:val="auto"/>
                <w:sz w:val="24"/>
                <w:szCs w:val="24"/>
                <w:highlight w:val="none"/>
                <w:lang w:val="en-US" w:eastAsia="zh-CN"/>
              </w:rPr>
              <w:t>一年费用合计</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5DCE3B">
            <w:pPr>
              <w:snapToGrid w:val="0"/>
              <w:jc w:val="left"/>
              <w:rPr>
                <w:rFonts w:hint="eastAsia" w:ascii="Times New Roman" w:hAnsi="Times New Roman" w:eastAsia="仿宋_GB2312" w:cs="宋体"/>
                <w:i w:val="0"/>
                <w:iCs w:val="0"/>
                <w:color w:val="000000"/>
                <w:sz w:val="24"/>
                <w:szCs w:val="22"/>
                <w:highlight w:val="none"/>
                <w:u w:val="none"/>
              </w:rPr>
            </w:pPr>
            <w:r>
              <w:rPr>
                <w:rFonts w:hint="eastAsia" w:ascii="Times New Roman" w:hAnsi="Times New Roman" w:eastAsia="仿宋_GB2312" w:cs="宋体"/>
                <w:i w:val="0"/>
                <w:iCs w:val="0"/>
                <w:color w:val="000000"/>
                <w:kern w:val="0"/>
                <w:sz w:val="24"/>
                <w:szCs w:val="22"/>
                <w:highlight w:val="none"/>
                <w:u w:val="none"/>
                <w:lang w:val="en-US" w:eastAsia="zh-CN" w:bidi="ar"/>
              </w:rPr>
              <w:t xml:space="preserve"> </w:t>
            </w:r>
          </w:p>
        </w:tc>
      </w:tr>
    </w:tbl>
    <w:p w14:paraId="3250A560">
      <w:pPr>
        <w:spacing w:line="360" w:lineRule="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注：</w:t>
      </w:r>
      <w:r>
        <w:rPr>
          <w:rFonts w:hint="eastAsia" w:ascii="Times New Roman" w:hAnsi="Times New Roman" w:eastAsia="宋体" w:cs="宋体"/>
          <w:color w:val="auto"/>
          <w:sz w:val="24"/>
          <w:szCs w:val="24"/>
          <w:highlight w:val="none"/>
        </w:rPr>
        <w:t>以上价格含统一着装（保安服、保安帽；保洁人员工作服；</w:t>
      </w:r>
      <w:r>
        <w:rPr>
          <w:rFonts w:hint="eastAsia" w:ascii="Times New Roman" w:hAnsi="Times New Roman" w:cs="宋体"/>
          <w:color w:val="auto"/>
          <w:sz w:val="24"/>
          <w:szCs w:val="24"/>
          <w:highlight w:val="none"/>
          <w:lang w:val="en-US" w:eastAsia="zh-CN"/>
        </w:rPr>
        <w:t>维修</w:t>
      </w:r>
      <w:r>
        <w:rPr>
          <w:rFonts w:hint="eastAsia" w:ascii="Times New Roman" w:hAnsi="Times New Roman" w:eastAsia="宋体" w:cs="宋体"/>
          <w:color w:val="auto"/>
          <w:sz w:val="24"/>
          <w:szCs w:val="24"/>
          <w:highlight w:val="none"/>
        </w:rPr>
        <w:t>人员工作服等）及相应的警用器材、保洁工具、易耗品等服务成本、人员工资、各类社保基金、人员餐费、人员的各类加班、人员管理成本以及人员意外成本和税金等所涉及的一切相关费用</w:t>
      </w:r>
      <w:r>
        <w:rPr>
          <w:rFonts w:hint="eastAsia" w:ascii="Times New Roman" w:hAnsi="Times New Roman" w:eastAsia="宋体" w:cs="宋体"/>
          <w:color w:val="auto"/>
          <w:sz w:val="24"/>
          <w:szCs w:val="24"/>
          <w:highlight w:val="none"/>
          <w:lang w:eastAsia="zh-CN"/>
        </w:rPr>
        <w:t>。</w:t>
      </w:r>
    </w:p>
    <w:p w14:paraId="21D5B969">
      <w:pPr>
        <w:spacing w:line="360" w:lineRule="auto"/>
        <w:ind w:firstLine="721" w:firstLineChars="400"/>
        <w:jc w:val="left"/>
        <w:rPr>
          <w:rFonts w:hint="eastAsia" w:ascii="Times New Roman" w:hAnsi="Times New Roman"/>
          <w:b/>
          <w:sz w:val="18"/>
          <w:szCs w:val="18"/>
          <w:highlight w:val="none"/>
        </w:rPr>
        <w:sectPr>
          <w:pgSz w:w="11906" w:h="16838"/>
          <w:pgMar w:top="1134" w:right="1247" w:bottom="1134" w:left="1247" w:header="851" w:footer="992" w:gutter="0"/>
          <w:cols w:space="0" w:num="1"/>
          <w:rtlGutter w:val="0"/>
          <w:docGrid w:type="lines" w:linePitch="313" w:charSpace="0"/>
        </w:sectPr>
      </w:pPr>
    </w:p>
    <w:p w14:paraId="6AD5DEB0">
      <w:pPr>
        <w:spacing w:line="360" w:lineRule="auto"/>
        <w:jc w:val="left"/>
        <w:rPr>
          <w:rFonts w:hint="eastAsia" w:ascii="Times New Roman" w:hAnsi="Times New Roman"/>
          <w:b/>
          <w:sz w:val="36"/>
          <w:szCs w:val="36"/>
          <w:highlight w:val="none"/>
          <w:lang w:val="en-US" w:eastAsia="zh-CN"/>
        </w:rPr>
      </w:pPr>
      <w:r>
        <w:rPr>
          <w:rFonts w:hint="eastAsia" w:ascii="Times New Roman" w:hAnsi="Times New Roman" w:eastAsia="宋体"/>
          <w:b/>
          <w:sz w:val="36"/>
          <w:szCs w:val="36"/>
          <w:highlight w:val="none"/>
          <w:lang w:val="en-US" w:eastAsia="zh-CN"/>
        </w:rPr>
        <w:t>三</w:t>
      </w:r>
      <w:r>
        <w:rPr>
          <w:rFonts w:hint="eastAsia" w:ascii="Times New Roman" w:hAnsi="Times New Roman"/>
          <w:b/>
          <w:sz w:val="36"/>
          <w:szCs w:val="36"/>
          <w:highlight w:val="none"/>
          <w:lang w:val="en-US" w:eastAsia="zh-CN"/>
        </w:rPr>
        <w:t>、采购需求</w:t>
      </w:r>
    </w:p>
    <w:p w14:paraId="3C8FF8CA">
      <w:pPr>
        <w:spacing w:line="360" w:lineRule="auto"/>
        <w:jc w:val="left"/>
        <w:rPr>
          <w:rFonts w:hint="eastAsia" w:ascii="Times New Roman" w:hAnsi="Times New Roman"/>
          <w:b/>
          <w:sz w:val="28"/>
          <w:szCs w:val="28"/>
          <w:highlight w:val="none"/>
          <w:lang w:val="en-US" w:eastAsia="zh-CN"/>
        </w:rPr>
      </w:pPr>
      <w:r>
        <w:rPr>
          <w:rFonts w:hint="eastAsia" w:ascii="Times New Roman" w:hAnsi="Times New Roman"/>
          <w:b/>
          <w:sz w:val="28"/>
          <w:szCs w:val="28"/>
          <w:highlight w:val="none"/>
          <w:lang w:val="en-US" w:eastAsia="zh-CN"/>
        </w:rPr>
        <w:t>3.1项目概况</w:t>
      </w:r>
    </w:p>
    <w:p w14:paraId="1BB4D67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contextualSpacing/>
        <w:jc w:val="left"/>
        <w:textAlignment w:val="baseline"/>
        <w:rPr>
          <w:rFonts w:hint="eastAsia" w:ascii="Times New Roman" w:hAnsi="Times New Roman" w:eastAsia="宋体" w:cs="Arial"/>
          <w:snapToGrid w:val="0"/>
          <w:color w:val="000000"/>
          <w:kern w:val="0"/>
          <w:sz w:val="24"/>
          <w:szCs w:val="21"/>
          <w:highlight w:val="none"/>
          <w:lang w:eastAsia="en-US"/>
        </w:rPr>
      </w:pPr>
      <w:r>
        <w:rPr>
          <w:rFonts w:hint="eastAsia" w:ascii="Times New Roman" w:hAnsi="Times New Roman" w:eastAsia="宋体" w:cs="Arial"/>
          <w:snapToGrid w:val="0"/>
          <w:color w:val="000000"/>
          <w:kern w:val="0"/>
          <w:sz w:val="24"/>
          <w:szCs w:val="21"/>
          <w:highlight w:val="none"/>
          <w:lang w:eastAsia="en-US"/>
        </w:rPr>
        <w:t>202</w:t>
      </w:r>
      <w:r>
        <w:rPr>
          <w:rFonts w:hint="eastAsia" w:ascii="Times New Roman" w:hAnsi="Times New Roman" w:eastAsia="宋体" w:cs="Arial"/>
          <w:snapToGrid w:val="0"/>
          <w:color w:val="000000"/>
          <w:kern w:val="0"/>
          <w:sz w:val="24"/>
          <w:szCs w:val="21"/>
          <w:highlight w:val="none"/>
          <w:lang w:val="en-US" w:eastAsia="zh-CN"/>
        </w:rPr>
        <w:t>6</w:t>
      </w:r>
      <w:r>
        <w:rPr>
          <w:rFonts w:hint="eastAsia" w:ascii="Times New Roman" w:hAnsi="Times New Roman" w:eastAsia="宋体" w:cs="Arial"/>
          <w:snapToGrid w:val="0"/>
          <w:color w:val="000000"/>
          <w:kern w:val="0"/>
          <w:sz w:val="24"/>
          <w:szCs w:val="21"/>
          <w:highlight w:val="none"/>
          <w:lang w:eastAsia="en-US"/>
        </w:rPr>
        <w:t>-202</w:t>
      </w:r>
      <w:r>
        <w:rPr>
          <w:rFonts w:hint="eastAsia" w:ascii="Times New Roman" w:hAnsi="Times New Roman" w:eastAsia="宋体" w:cs="Arial"/>
          <w:snapToGrid w:val="0"/>
          <w:color w:val="000000"/>
          <w:kern w:val="0"/>
          <w:sz w:val="24"/>
          <w:szCs w:val="21"/>
          <w:highlight w:val="none"/>
          <w:lang w:val="en-US" w:eastAsia="zh-CN"/>
        </w:rPr>
        <w:t>7</w:t>
      </w:r>
      <w:r>
        <w:rPr>
          <w:rFonts w:hint="eastAsia" w:ascii="Times New Roman" w:hAnsi="Times New Roman" w:eastAsia="宋体" w:cs="Arial"/>
          <w:snapToGrid w:val="0"/>
          <w:color w:val="000000"/>
          <w:kern w:val="0"/>
          <w:sz w:val="24"/>
          <w:szCs w:val="21"/>
          <w:highlight w:val="none"/>
          <w:lang w:eastAsia="en-US"/>
        </w:rPr>
        <w:t>年</w:t>
      </w:r>
      <w:r>
        <w:rPr>
          <w:rFonts w:hint="eastAsia" w:cs="Arial"/>
          <w:snapToGrid w:val="0"/>
          <w:color w:val="000000"/>
          <w:kern w:val="0"/>
          <w:sz w:val="24"/>
          <w:szCs w:val="21"/>
          <w:highlight w:val="none"/>
          <w:lang w:val="en-US" w:eastAsia="zh-CN"/>
        </w:rPr>
        <w:t>无锡市检验检测认证研究院</w:t>
      </w:r>
      <w:r>
        <w:rPr>
          <w:rFonts w:hint="eastAsia" w:ascii="Times New Roman" w:hAnsi="Times New Roman" w:eastAsia="宋体" w:cs="Arial"/>
          <w:snapToGrid w:val="0"/>
          <w:color w:val="000000"/>
          <w:kern w:val="0"/>
          <w:sz w:val="24"/>
          <w:szCs w:val="21"/>
          <w:highlight w:val="none"/>
          <w:lang w:eastAsia="en-US"/>
        </w:rPr>
        <w:t>新吴基地物业管理服务，主要内容为</w:t>
      </w:r>
      <w:r>
        <w:rPr>
          <w:rFonts w:hint="eastAsia" w:cs="Arial"/>
          <w:snapToGrid w:val="0"/>
          <w:color w:val="000000"/>
          <w:kern w:val="0"/>
          <w:sz w:val="24"/>
          <w:szCs w:val="21"/>
          <w:highlight w:val="none"/>
          <w:lang w:val="en-US" w:eastAsia="zh-CN"/>
        </w:rPr>
        <w:t>公共区域保洁服务、基本安全保卫服务、</w:t>
      </w:r>
      <w:r>
        <w:rPr>
          <w:rFonts w:hint="eastAsia" w:ascii="Times New Roman" w:hAnsi="Times New Roman" w:eastAsia="宋体" w:cs="宋体"/>
          <w:color w:val="auto"/>
          <w:sz w:val="24"/>
          <w:szCs w:val="24"/>
          <w:highlight w:val="none"/>
        </w:rPr>
        <w:t>房屋日常管理与维修养护</w:t>
      </w:r>
      <w:r>
        <w:rPr>
          <w:rFonts w:hint="eastAsia" w:cs="宋体"/>
          <w:color w:val="auto"/>
          <w:sz w:val="24"/>
          <w:szCs w:val="24"/>
          <w:highlight w:val="none"/>
          <w:lang w:val="en-US" w:eastAsia="zh-CN"/>
        </w:rPr>
        <w:t>服务、</w:t>
      </w:r>
      <w:r>
        <w:rPr>
          <w:rFonts w:hint="eastAsia" w:ascii="Times New Roman" w:hAnsi="Times New Roman" w:eastAsia="宋体" w:cs="宋体"/>
          <w:color w:val="auto"/>
          <w:sz w:val="24"/>
          <w:szCs w:val="24"/>
          <w:highlight w:val="none"/>
        </w:rPr>
        <w:t>给排水系统</w:t>
      </w:r>
      <w:r>
        <w:rPr>
          <w:rFonts w:ascii="Times New Roman" w:hAnsi="Times New Roman" w:eastAsia="宋体" w:cs="宋体"/>
          <w:color w:val="auto"/>
          <w:sz w:val="24"/>
          <w:szCs w:val="24"/>
          <w:highlight w:val="none"/>
        </w:rPr>
        <w:t>日常</w:t>
      </w:r>
      <w:r>
        <w:rPr>
          <w:rFonts w:hint="eastAsia" w:ascii="Times New Roman" w:hAnsi="Times New Roman" w:eastAsia="宋体" w:cs="宋体"/>
          <w:color w:val="auto"/>
          <w:sz w:val="24"/>
          <w:szCs w:val="24"/>
          <w:highlight w:val="none"/>
        </w:rPr>
        <w:t>维修养</w:t>
      </w:r>
      <w:r>
        <w:rPr>
          <w:rFonts w:ascii="Times New Roman" w:hAnsi="Times New Roman" w:eastAsia="宋体" w:cs="宋体"/>
          <w:color w:val="auto"/>
          <w:sz w:val="24"/>
          <w:szCs w:val="24"/>
          <w:highlight w:val="none"/>
        </w:rPr>
        <w:t>护</w:t>
      </w:r>
      <w:r>
        <w:rPr>
          <w:rFonts w:hint="eastAsia" w:cs="宋体"/>
          <w:color w:val="auto"/>
          <w:sz w:val="24"/>
          <w:szCs w:val="24"/>
          <w:highlight w:val="none"/>
          <w:lang w:eastAsia="zh-CN"/>
        </w:rPr>
        <w:t>、</w:t>
      </w:r>
      <w:r>
        <w:rPr>
          <w:rFonts w:hint="eastAsia" w:ascii="Times New Roman" w:hAnsi="Times New Roman" w:eastAsia="宋体" w:cs="宋体"/>
          <w:color w:val="auto"/>
          <w:sz w:val="24"/>
          <w:szCs w:val="24"/>
          <w:highlight w:val="none"/>
        </w:rPr>
        <w:t>强电系统管理维护</w:t>
      </w:r>
      <w:r>
        <w:rPr>
          <w:rFonts w:hint="eastAsia" w:cs="宋体"/>
          <w:color w:val="auto"/>
          <w:sz w:val="24"/>
          <w:szCs w:val="24"/>
          <w:highlight w:val="none"/>
          <w:lang w:val="en-US" w:eastAsia="zh-CN"/>
        </w:rPr>
        <w:t>服务等</w:t>
      </w:r>
      <w:r>
        <w:rPr>
          <w:rFonts w:hint="eastAsia" w:cs="Arial"/>
          <w:snapToGrid w:val="0"/>
          <w:color w:val="000000"/>
          <w:kern w:val="0"/>
          <w:sz w:val="24"/>
          <w:szCs w:val="21"/>
          <w:highlight w:val="none"/>
          <w:lang w:eastAsia="zh-CN"/>
        </w:rPr>
        <w:t>，</w:t>
      </w:r>
      <w:r>
        <w:rPr>
          <w:rFonts w:hint="eastAsia" w:ascii="Times New Roman" w:hAnsi="Times New Roman" w:eastAsia="宋体" w:cs="Arial"/>
          <w:snapToGrid w:val="0"/>
          <w:color w:val="000000"/>
          <w:kern w:val="0"/>
          <w:sz w:val="24"/>
          <w:szCs w:val="21"/>
          <w:highlight w:val="none"/>
          <w:lang w:val="en-US" w:eastAsia="zh-CN"/>
        </w:rPr>
        <w:t>服务面积约29600㎡</w:t>
      </w:r>
      <w:r>
        <w:rPr>
          <w:rFonts w:hint="eastAsia" w:ascii="Times New Roman" w:hAnsi="Times New Roman" w:eastAsia="宋体" w:cs="Arial"/>
          <w:snapToGrid w:val="0"/>
          <w:color w:val="000000"/>
          <w:kern w:val="0"/>
          <w:sz w:val="24"/>
          <w:szCs w:val="21"/>
          <w:highlight w:val="none"/>
          <w:lang w:eastAsia="en-US"/>
        </w:rPr>
        <w:t>。</w:t>
      </w:r>
    </w:p>
    <w:p w14:paraId="5DB531A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contextualSpacing/>
        <w:jc w:val="left"/>
        <w:textAlignment w:val="baseline"/>
        <w:rPr>
          <w:rFonts w:hint="eastAsia" w:ascii="Times New Roman" w:hAnsi="Times New Roman" w:eastAsia="宋体" w:cs="Arial"/>
          <w:snapToGrid w:val="0"/>
          <w:color w:val="000000"/>
          <w:kern w:val="0"/>
          <w:sz w:val="24"/>
          <w:szCs w:val="21"/>
          <w:highlight w:val="none"/>
          <w:lang w:eastAsia="en-US"/>
        </w:rPr>
      </w:pPr>
      <w:r>
        <w:rPr>
          <w:rFonts w:hint="eastAsia" w:ascii="Times New Roman" w:hAnsi="Times New Roman" w:eastAsia="宋体" w:cs="Times New Roman"/>
          <w:snapToGrid w:val="0"/>
          <w:color w:val="000000"/>
          <w:kern w:val="0"/>
          <w:sz w:val="24"/>
          <w:szCs w:val="24"/>
          <w:highlight w:val="none"/>
          <w:lang w:val="en-US" w:eastAsia="zh-CN"/>
        </w:rPr>
        <w:t>服务期限：一年</w:t>
      </w:r>
      <w:r>
        <w:rPr>
          <w:rFonts w:hint="eastAsia" w:ascii="Times New Roman" w:hAnsi="Times New Roman" w:eastAsia="宋体" w:cs="Arial"/>
          <w:snapToGrid w:val="0"/>
          <w:color w:val="000000"/>
          <w:kern w:val="0"/>
          <w:sz w:val="24"/>
          <w:szCs w:val="24"/>
          <w:highlight w:val="none"/>
          <w:lang w:eastAsia="zh-CN"/>
        </w:rPr>
        <w:t>。</w:t>
      </w:r>
    </w:p>
    <w:p w14:paraId="1BC4E5F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imes New Roman" w:hAnsi="Times New Roman" w:eastAsia="宋体" w:cs="Times New Roman"/>
          <w:b w:val="0"/>
          <w:bCs w:val="0"/>
          <w:snapToGrid w:val="0"/>
          <w:color w:val="000000"/>
          <w:kern w:val="0"/>
          <w:sz w:val="24"/>
          <w:szCs w:val="24"/>
          <w:highlight w:val="none"/>
          <w:lang w:val="en-US" w:eastAsia="zh-CN"/>
        </w:rPr>
      </w:pPr>
      <w:r>
        <w:rPr>
          <w:rFonts w:hint="eastAsia" w:ascii="Times New Roman" w:hAnsi="Times New Roman" w:eastAsia="宋体" w:cs="Times New Roman"/>
          <w:snapToGrid w:val="0"/>
          <w:color w:val="000000"/>
          <w:kern w:val="0"/>
          <w:sz w:val="24"/>
          <w:szCs w:val="24"/>
          <w:highlight w:val="none"/>
          <w:lang w:eastAsia="en-US"/>
        </w:rPr>
        <w:t>服务</w:t>
      </w:r>
      <w:r>
        <w:rPr>
          <w:rFonts w:hint="eastAsia" w:ascii="Times New Roman" w:hAnsi="Times New Roman" w:eastAsia="宋体" w:cs="Times New Roman"/>
          <w:snapToGrid w:val="0"/>
          <w:color w:val="000000"/>
          <w:kern w:val="0"/>
          <w:sz w:val="24"/>
          <w:szCs w:val="24"/>
          <w:highlight w:val="none"/>
          <w:lang w:val="en-US" w:eastAsia="zh-CN"/>
        </w:rPr>
        <w:t>地</w:t>
      </w:r>
      <w:r>
        <w:rPr>
          <w:rFonts w:hint="eastAsia" w:ascii="Times New Roman" w:hAnsi="Times New Roman" w:eastAsia="宋体" w:cs="Times New Roman"/>
          <w:b w:val="0"/>
          <w:bCs w:val="0"/>
          <w:snapToGrid w:val="0"/>
          <w:color w:val="000000"/>
          <w:kern w:val="0"/>
          <w:sz w:val="24"/>
          <w:szCs w:val="24"/>
          <w:highlight w:val="none"/>
          <w:lang w:val="en-US" w:eastAsia="zh-CN"/>
        </w:rPr>
        <w:t>点 ：无锡市检验检测认证研究院</w:t>
      </w:r>
      <w:r>
        <w:rPr>
          <w:rFonts w:hint="eastAsia" w:ascii="Times New Roman" w:hAnsi="Times New Roman" w:eastAsia="宋体" w:cs="Arial"/>
          <w:snapToGrid w:val="0"/>
          <w:color w:val="000000"/>
          <w:kern w:val="0"/>
          <w:sz w:val="24"/>
          <w:szCs w:val="21"/>
          <w:highlight w:val="none"/>
          <w:lang w:eastAsia="en-US"/>
        </w:rPr>
        <w:t>新吴基地</w:t>
      </w:r>
      <w:r>
        <w:rPr>
          <w:rFonts w:hint="eastAsia" w:cs="Arial"/>
          <w:snapToGrid w:val="0"/>
          <w:color w:val="000000"/>
          <w:kern w:val="0"/>
          <w:sz w:val="24"/>
          <w:szCs w:val="21"/>
          <w:highlight w:val="none"/>
          <w:lang w:eastAsia="zh-CN"/>
        </w:rPr>
        <w:t>（</w:t>
      </w:r>
      <w:r>
        <w:rPr>
          <w:rFonts w:hint="eastAsia" w:cs="Arial"/>
          <w:snapToGrid w:val="0"/>
          <w:color w:val="000000"/>
          <w:kern w:val="0"/>
          <w:sz w:val="24"/>
          <w:szCs w:val="21"/>
          <w:highlight w:val="none"/>
          <w:lang w:val="en-US" w:eastAsia="zh-CN"/>
        </w:rPr>
        <w:t>无锡市新吴区新韵北路72号）</w:t>
      </w:r>
      <w:r>
        <w:rPr>
          <w:rFonts w:hint="eastAsia" w:ascii="Times New Roman" w:hAnsi="Times New Roman" w:eastAsia="宋体" w:cs="Times New Roman"/>
          <w:b w:val="0"/>
          <w:bCs w:val="0"/>
          <w:snapToGrid w:val="0"/>
          <w:color w:val="000000"/>
          <w:kern w:val="0"/>
          <w:sz w:val="24"/>
          <w:szCs w:val="24"/>
          <w:highlight w:val="none"/>
          <w:lang w:val="en-US" w:eastAsia="zh-CN"/>
        </w:rPr>
        <w:t>。</w:t>
      </w:r>
    </w:p>
    <w:p w14:paraId="2F5B3F78">
      <w:pPr>
        <w:keepNext w:val="0"/>
        <w:keepLines w:val="0"/>
        <w:pageBreakBefore w:val="0"/>
        <w:widowControl/>
        <w:wordWrap/>
        <w:overflowPunct/>
        <w:topLinePunct w:val="0"/>
        <w:autoSpaceDE w:val="0"/>
        <w:autoSpaceDN w:val="0"/>
        <w:bidi w:val="0"/>
        <w:spacing w:line="360" w:lineRule="auto"/>
        <w:ind w:firstLine="480" w:firstLineChars="200"/>
        <w:jc w:val="both"/>
        <w:rPr>
          <w:rFonts w:hint="eastAsia" w:ascii="Times New Roman" w:hAnsi="Times New Roman" w:eastAsia="宋体" w:cs="Times New Roman"/>
          <w:sz w:val="21"/>
          <w:szCs w:val="22"/>
          <w:highlight w:val="none"/>
          <w:lang w:val="en-US" w:eastAsia="zh-CN" w:bidi="ar-SA"/>
        </w:rPr>
      </w:pPr>
      <w:r>
        <w:rPr>
          <w:rFonts w:hint="eastAsia" w:ascii="Times New Roman" w:hAnsi="Times New Roman" w:eastAsia="宋体" w:cs="Times New Roman"/>
          <w:bCs/>
          <w:sz w:val="24"/>
          <w:szCs w:val="24"/>
          <w:highlight w:val="none"/>
          <w:lang w:val="en-US" w:eastAsia="zh-CN" w:bidi="ar-SA"/>
        </w:rPr>
        <w:t>服务人员：拟派人员不少于17名（年龄63周岁以下），其中：保安不少于9名（</w:t>
      </w:r>
      <w:r>
        <w:rPr>
          <w:rFonts w:hint="eastAsia" w:cs="Times New Roman"/>
          <w:bCs/>
          <w:sz w:val="24"/>
          <w:szCs w:val="24"/>
          <w:highlight w:val="none"/>
          <w:lang w:val="en-US" w:eastAsia="zh-CN" w:bidi="ar-SA"/>
        </w:rPr>
        <w:t>至少包含</w:t>
      </w:r>
      <w:r>
        <w:rPr>
          <w:rFonts w:hint="eastAsia" w:ascii="Times New Roman" w:hAnsi="Times New Roman" w:eastAsia="宋体" w:cs="Times New Roman"/>
          <w:bCs/>
          <w:sz w:val="24"/>
          <w:szCs w:val="24"/>
          <w:highlight w:val="none"/>
          <w:lang w:val="en-US" w:eastAsia="zh-CN" w:bidi="ar-SA"/>
        </w:rPr>
        <w:t>年龄45周岁</w:t>
      </w:r>
      <w:r>
        <w:rPr>
          <w:rFonts w:hint="eastAsia" w:cs="Times New Roman"/>
          <w:bCs/>
          <w:sz w:val="24"/>
          <w:szCs w:val="24"/>
          <w:highlight w:val="none"/>
          <w:lang w:val="en-US" w:eastAsia="zh-CN" w:bidi="ar-SA"/>
        </w:rPr>
        <w:t>以下</w:t>
      </w:r>
      <w:r>
        <w:rPr>
          <w:rFonts w:hint="eastAsia" w:ascii="Times New Roman" w:hAnsi="Times New Roman" w:eastAsia="宋体" w:cs="Times New Roman"/>
          <w:bCs/>
          <w:sz w:val="24"/>
          <w:szCs w:val="24"/>
          <w:highlight w:val="none"/>
          <w:lang w:val="en-US" w:eastAsia="zh-CN" w:bidi="ar-SA"/>
        </w:rPr>
        <w:t>女性1名），保洁不少于6名，水电工不少于2名。</w:t>
      </w:r>
    </w:p>
    <w:p w14:paraId="2EFF2BB2">
      <w:pPr>
        <w:spacing w:line="360" w:lineRule="auto"/>
        <w:jc w:val="left"/>
        <w:rPr>
          <w:rFonts w:hint="default" w:ascii="Times New Roman" w:hAnsi="Times New Roman" w:eastAsia="宋体"/>
          <w:b/>
          <w:sz w:val="28"/>
          <w:szCs w:val="28"/>
          <w:highlight w:val="none"/>
          <w:lang w:val="en-US" w:eastAsia="zh-CN"/>
        </w:rPr>
      </w:pPr>
      <w:r>
        <w:rPr>
          <w:rFonts w:hint="eastAsia" w:ascii="Times New Roman" w:hAnsi="Times New Roman" w:eastAsia="宋体"/>
          <w:b/>
          <w:sz w:val="28"/>
          <w:szCs w:val="28"/>
          <w:highlight w:val="none"/>
          <w:lang w:val="en-US" w:eastAsia="zh-CN"/>
        </w:rPr>
        <w:t>3.2服务内容和标准</w:t>
      </w:r>
    </w:p>
    <w:tbl>
      <w:tblPr>
        <w:tblStyle w:val="5"/>
        <w:tblW w:w="9354" w:type="dxa"/>
        <w:jc w:val="cente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CellMar>
          <w:top w:w="0" w:type="dxa"/>
          <w:left w:w="108" w:type="dxa"/>
          <w:bottom w:w="0" w:type="dxa"/>
          <w:right w:w="108" w:type="dxa"/>
        </w:tblCellMar>
      </w:tblPr>
      <w:tblGrid>
        <w:gridCol w:w="1191"/>
        <w:gridCol w:w="2267"/>
        <w:gridCol w:w="5896"/>
      </w:tblGrid>
      <w:tr w14:paraId="65388ED0">
        <w:trPr>
          <w:jc w:val="center"/>
        </w:trPr>
        <w:tc>
          <w:tcPr>
            <w:tcW w:w="1191" w:type="dxa"/>
            <w:tcBorders>
              <w:top w:val="single" w:color="000000" w:sz="8" w:space="0"/>
              <w:left w:val="single" w:color="000000" w:sz="8" w:space="0"/>
              <w:bottom w:val="single" w:color="000000" w:sz="8" w:space="0"/>
              <w:right w:val="single" w:color="000000" w:sz="8" w:space="0"/>
            </w:tcBorders>
            <w:noWrap w:val="0"/>
            <w:vAlign w:val="top"/>
          </w:tcPr>
          <w:p w14:paraId="698173C3">
            <w:pPr>
              <w:pBdr>
                <w:top w:val="none" w:color="000000" w:sz="0" w:space="0"/>
                <w:left w:val="none" w:color="000000" w:sz="0" w:space="0"/>
                <w:bottom w:val="none" w:color="000000" w:sz="0" w:space="0"/>
                <w:right w:val="none" w:color="000000" w:sz="0" w:space="0"/>
              </w:pBdr>
              <w:jc w:val="center"/>
              <w:rPr>
                <w:rFonts w:hint="eastAsia" w:ascii="Times New Roman" w:hAnsi="Times New Roman" w:eastAsia="宋体" w:cs="宋体"/>
                <w:color w:val="auto"/>
                <w:sz w:val="24"/>
                <w:szCs w:val="24"/>
                <w:highlight w:val="none"/>
              </w:rPr>
            </w:pPr>
            <w:r>
              <w:rPr>
                <w:rFonts w:ascii="Times New Roman" w:hAnsi="Times New Roman" w:eastAsia="宋体" w:cs="宋体"/>
                <w:color w:val="auto"/>
                <w:sz w:val="24"/>
                <w:szCs w:val="24"/>
                <w:highlight w:val="none"/>
              </w:rPr>
              <w:t>序号</w:t>
            </w:r>
          </w:p>
        </w:tc>
        <w:tc>
          <w:tcPr>
            <w:tcW w:w="226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B387BFA">
            <w:pPr>
              <w:pBdr>
                <w:top w:val="none" w:color="000000" w:sz="0" w:space="0"/>
                <w:left w:val="none" w:color="000000" w:sz="0" w:space="0"/>
                <w:bottom w:val="none" w:color="000000" w:sz="0" w:space="0"/>
                <w:right w:val="none" w:color="000000" w:sz="0" w:space="0"/>
              </w:pBdr>
              <w:jc w:val="center"/>
              <w:rPr>
                <w:rFonts w:hint="eastAsia" w:ascii="Times New Roman" w:hAnsi="Times New Roman" w:eastAsia="宋体" w:cs="宋体"/>
                <w:color w:val="auto"/>
                <w:sz w:val="24"/>
                <w:szCs w:val="24"/>
                <w:highlight w:val="none"/>
              </w:rPr>
            </w:pPr>
            <w:r>
              <w:rPr>
                <w:rFonts w:ascii="Times New Roman" w:hAnsi="Times New Roman" w:eastAsia="宋体" w:cs="宋体"/>
                <w:color w:val="auto"/>
                <w:sz w:val="24"/>
                <w:szCs w:val="24"/>
                <w:highlight w:val="none"/>
              </w:rPr>
              <w:t>服务内容</w:t>
            </w:r>
          </w:p>
        </w:tc>
        <w:tc>
          <w:tcPr>
            <w:tcW w:w="5896" w:type="dxa"/>
            <w:tcBorders>
              <w:top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5B0BF5A">
            <w:pPr>
              <w:pBdr>
                <w:top w:val="none" w:color="000000" w:sz="0" w:space="0"/>
                <w:left w:val="none" w:color="000000" w:sz="0" w:space="0"/>
                <w:bottom w:val="none" w:color="000000" w:sz="0" w:space="0"/>
                <w:right w:val="none" w:color="000000" w:sz="0" w:space="0"/>
              </w:pBdr>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服务标准</w:t>
            </w:r>
          </w:p>
        </w:tc>
      </w:tr>
      <w:tr w14:paraId="4AFDD6A5">
        <w:trPr>
          <w:trHeight w:val="482" w:hRule="atLeast"/>
          <w:jc w:val="center"/>
        </w:trPr>
        <w:tc>
          <w:tcPr>
            <w:tcW w:w="1191" w:type="dxa"/>
            <w:tcBorders>
              <w:left w:val="single" w:color="000000" w:sz="8" w:space="0"/>
              <w:bottom w:val="single" w:color="000000" w:sz="8" w:space="0"/>
              <w:right w:val="single" w:color="000000" w:sz="8" w:space="0"/>
            </w:tcBorders>
            <w:noWrap w:val="0"/>
            <w:vAlign w:val="center"/>
          </w:tcPr>
          <w:p w14:paraId="502A664A">
            <w:pPr>
              <w:pBdr>
                <w:top w:val="none" w:color="000000" w:sz="0" w:space="0"/>
                <w:left w:val="none" w:color="000000" w:sz="0" w:space="0"/>
                <w:bottom w:val="none" w:color="000000" w:sz="0" w:space="0"/>
                <w:right w:val="none" w:color="000000" w:sz="0" w:space="0"/>
              </w:pBdr>
              <w:ind w:firstLine="202"/>
              <w:jc w:val="center"/>
              <w:rPr>
                <w:rFonts w:hint="eastAsia" w:ascii="Times New Roman" w:hAnsi="Times New Roman" w:eastAsia="宋体" w:cs="宋体"/>
                <w:color w:val="auto"/>
                <w:sz w:val="24"/>
                <w:szCs w:val="24"/>
                <w:highlight w:val="none"/>
              </w:rPr>
            </w:pPr>
            <w:bookmarkStart w:id="0" w:name="_Hlk167812830"/>
            <w:r>
              <w:rPr>
                <w:rFonts w:hint="eastAsia" w:ascii="Times New Roman" w:hAnsi="Times New Roman" w:eastAsia="宋体" w:cs="宋体"/>
                <w:color w:val="auto"/>
                <w:sz w:val="24"/>
                <w:szCs w:val="24"/>
                <w:highlight w:val="none"/>
              </w:rPr>
              <w:t>1</w:t>
            </w:r>
          </w:p>
        </w:tc>
        <w:tc>
          <w:tcPr>
            <w:tcW w:w="8163" w:type="dxa"/>
            <w:gridSpan w:val="2"/>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DB34E67">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公共区域保洁</w:t>
            </w:r>
          </w:p>
        </w:tc>
      </w:tr>
      <w:tr w14:paraId="0399FB07">
        <w:trPr>
          <w:trHeight w:val="1767" w:hRule="atLeast"/>
          <w:jc w:val="center"/>
        </w:trPr>
        <w:tc>
          <w:tcPr>
            <w:tcW w:w="1191" w:type="dxa"/>
            <w:tcBorders>
              <w:left w:val="single" w:color="000000" w:sz="8" w:space="0"/>
              <w:bottom w:val="single" w:color="000000" w:sz="8" w:space="0"/>
              <w:right w:val="single" w:color="000000" w:sz="8" w:space="0"/>
            </w:tcBorders>
            <w:noWrap w:val="0"/>
            <w:vAlign w:val="center"/>
          </w:tcPr>
          <w:p w14:paraId="1423951A">
            <w:pPr>
              <w:pBdr>
                <w:top w:val="none" w:color="000000" w:sz="0" w:space="0"/>
                <w:left w:val="none" w:color="000000" w:sz="0" w:space="0"/>
                <w:bottom w:val="none" w:color="000000" w:sz="0" w:space="0"/>
                <w:right w:val="none" w:color="000000" w:sz="0" w:space="0"/>
              </w:pBdr>
              <w:ind w:firstLine="202"/>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1.1</w:t>
            </w:r>
          </w:p>
        </w:tc>
        <w:tc>
          <w:tcPr>
            <w:tcW w:w="2267"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4619203">
            <w:pPr>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基本要求</w:t>
            </w:r>
          </w:p>
        </w:tc>
        <w:tc>
          <w:tcPr>
            <w:tcW w:w="5896" w:type="dxa"/>
            <w:tcBorders>
              <w:bottom w:val="single" w:color="000000" w:sz="8" w:space="0"/>
              <w:right w:val="single" w:color="000000" w:sz="8" w:space="0"/>
            </w:tcBorders>
            <w:noWrap w:val="0"/>
            <w:tcMar>
              <w:top w:w="0" w:type="dxa"/>
              <w:left w:w="108" w:type="dxa"/>
              <w:bottom w:w="0" w:type="dxa"/>
              <w:right w:w="108" w:type="dxa"/>
            </w:tcMar>
            <w:vAlign w:val="center"/>
          </w:tcPr>
          <w:p w14:paraId="316A6EE8">
            <w:pPr>
              <w:numPr>
                <w:ilvl w:val="0"/>
                <w:numId w:val="3"/>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建立保洁服务的工作制度及工作计划，并按照执行。</w:t>
            </w:r>
          </w:p>
          <w:p w14:paraId="16D997EA">
            <w:pPr>
              <w:numPr>
                <w:ilvl w:val="0"/>
                <w:numId w:val="3"/>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做好保洁服务工作记录，记录填写规范、保存完好。</w:t>
            </w:r>
          </w:p>
          <w:p w14:paraId="293B0983">
            <w:pPr>
              <w:numPr>
                <w:ilvl w:val="0"/>
                <w:numId w:val="3"/>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作业时采取安全防护措施，防止对作业人员或他人造成伤害。相关耗材的环保、安全性等应当符合国家相关规定要求。</w:t>
            </w:r>
          </w:p>
          <w:p w14:paraId="015FF2C8">
            <w:pPr>
              <w:numPr>
                <w:ilvl w:val="0"/>
                <w:numId w:val="3"/>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进入保密区域时，有采购人相关人员全程在场。</w:t>
            </w:r>
          </w:p>
        </w:tc>
      </w:tr>
      <w:tr w14:paraId="371E74BA">
        <w:trPr>
          <w:trHeight w:val="1767" w:hRule="atLeast"/>
          <w:jc w:val="center"/>
        </w:trPr>
        <w:tc>
          <w:tcPr>
            <w:tcW w:w="1191" w:type="dxa"/>
            <w:tcBorders>
              <w:left w:val="single" w:color="000000" w:sz="8" w:space="0"/>
              <w:bottom w:val="single" w:color="000000" w:sz="8" w:space="0"/>
              <w:right w:val="single" w:color="000000" w:sz="8" w:space="0"/>
            </w:tcBorders>
            <w:noWrap w:val="0"/>
            <w:vAlign w:val="center"/>
          </w:tcPr>
          <w:p w14:paraId="00FD905A">
            <w:pPr>
              <w:pBdr>
                <w:top w:val="none" w:color="000000" w:sz="0" w:space="0"/>
                <w:left w:val="none" w:color="000000" w:sz="0" w:space="0"/>
                <w:bottom w:val="none" w:color="000000" w:sz="0" w:space="0"/>
                <w:right w:val="none" w:color="000000" w:sz="0" w:space="0"/>
              </w:pBdr>
              <w:ind w:firstLine="202"/>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1.2</w:t>
            </w:r>
          </w:p>
        </w:tc>
        <w:tc>
          <w:tcPr>
            <w:tcW w:w="2267"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060AD40">
            <w:pPr>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办公用房区域保洁</w:t>
            </w:r>
          </w:p>
        </w:tc>
        <w:tc>
          <w:tcPr>
            <w:tcW w:w="5896" w:type="dxa"/>
            <w:tcBorders>
              <w:bottom w:val="single" w:color="000000" w:sz="8" w:space="0"/>
              <w:right w:val="single" w:color="000000" w:sz="8" w:space="0"/>
            </w:tcBorders>
            <w:noWrap w:val="0"/>
            <w:tcMar>
              <w:top w:w="0" w:type="dxa"/>
              <w:left w:w="108" w:type="dxa"/>
              <w:bottom w:w="0" w:type="dxa"/>
              <w:right w:w="108" w:type="dxa"/>
            </w:tcMar>
            <w:vAlign w:val="center"/>
          </w:tcPr>
          <w:p w14:paraId="09282985">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（1）大厅、楼内公共通道：</w:t>
            </w:r>
          </w:p>
          <w:p w14:paraId="5ADDF9C4">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①公共通道保持干净，无异味、无杂物、无积水，每日至少开展 1 次清洁作业。</w:t>
            </w:r>
          </w:p>
          <w:p w14:paraId="016FEC89">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②门窗玻璃干净无尘，透光性好，每周至少开展 1 次清洁作业。</w:t>
            </w:r>
          </w:p>
          <w:p w14:paraId="2A432B1B">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③指示牌干净，无污渍，每日至少开展 1 次清洁作业。</w:t>
            </w:r>
          </w:p>
          <w:p w14:paraId="55006B0C">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（2）电器、消防等设施设备：</w:t>
            </w:r>
          </w:p>
          <w:p w14:paraId="2F4CBDAC">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①配电箱、设备机房、会议室音视频设备、消防栓及开关插座等保持表面干净，无尘无污迹，每月至少开展1 次清洁作业。</w:t>
            </w:r>
          </w:p>
          <w:p w14:paraId="10AA503C">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②监控摄像头、门禁系统等表面光亮，无尘、无斑点，每月至少开展1次清洁作业。</w:t>
            </w:r>
          </w:p>
          <w:p w14:paraId="3D8C2C2A">
            <w:pPr>
              <w:numPr>
                <w:ilvl w:val="0"/>
                <w:numId w:val="4"/>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楼梯及楼梯间保持干净、无异味、无杂物、无积水，每日至少开展1次清洁作业。</w:t>
            </w:r>
          </w:p>
          <w:p w14:paraId="3A80BB82">
            <w:pPr>
              <w:numPr>
                <w:ilvl w:val="0"/>
                <w:numId w:val="4"/>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开水间保持干净、无异味、无杂物、无积水，每日至少开展 1 次清洁作业。</w:t>
            </w:r>
          </w:p>
          <w:p w14:paraId="000334F0">
            <w:pPr>
              <w:numPr>
                <w:ilvl w:val="0"/>
                <w:numId w:val="4"/>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作业工具间：</w:t>
            </w:r>
          </w:p>
          <w:p w14:paraId="19E9C889">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①保持干净，无异味、无杂物、无积水，每日至少开展 1次清洁作业。</w:t>
            </w:r>
          </w:p>
          <w:p w14:paraId="6DFCB654">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②作业工具摆放整齐有序，表面干净无渍，每日消毒。</w:t>
            </w:r>
          </w:p>
          <w:p w14:paraId="02FEF9A8">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 xml:space="preserve"> （6）公共卫生间：</w:t>
            </w:r>
          </w:p>
          <w:p w14:paraId="48F58598">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①保持干净，无异味，垃圾无溢出，每日至少开展1次清洁作业。</w:t>
            </w:r>
          </w:p>
          <w:p w14:paraId="2F9D5D00">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②及时补充厕纸等必要用品。</w:t>
            </w:r>
          </w:p>
          <w:p w14:paraId="24535081">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（7）电梯轿厢：</w:t>
            </w:r>
          </w:p>
          <w:p w14:paraId="49FA1482">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①保持干净，无污渍、无粘贴物、无异味，每日至少开展1次清洁作业。</w:t>
            </w:r>
          </w:p>
          <w:p w14:paraId="30518A40">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②灯具、操作指示板明亮。</w:t>
            </w:r>
          </w:p>
          <w:p w14:paraId="659A5601">
            <w:pPr>
              <w:numPr>
                <w:ilvl w:val="0"/>
                <w:numId w:val="5"/>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平台、屋顶、天沟保持干净，有杂物及时清扫，每月至少开展 1 次清洁作业。</w:t>
            </w:r>
          </w:p>
          <w:p w14:paraId="6E4AA5E0">
            <w:pPr>
              <w:numPr>
                <w:ilvl w:val="0"/>
                <w:numId w:val="5"/>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石材地面、内墙做好养护工作，每季度开展 1 次清洁作业。</w:t>
            </w:r>
          </w:p>
          <w:p w14:paraId="76CF4DA4">
            <w:pPr>
              <w:numPr>
                <w:ilvl w:val="0"/>
                <w:numId w:val="5"/>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地毯干净、无油渍、无污渍、无褪色，每月至少开展 1 次清洁作业。</w:t>
            </w:r>
          </w:p>
        </w:tc>
      </w:tr>
      <w:tr w14:paraId="35D05A1F">
        <w:trPr>
          <w:jc w:val="center"/>
        </w:trPr>
        <w:tc>
          <w:tcPr>
            <w:tcW w:w="1191" w:type="dxa"/>
            <w:tcBorders>
              <w:left w:val="single" w:color="000000" w:sz="8" w:space="0"/>
              <w:bottom w:val="single" w:color="000000" w:sz="8" w:space="0"/>
              <w:right w:val="single" w:color="000000" w:sz="8" w:space="0"/>
            </w:tcBorders>
            <w:noWrap w:val="0"/>
            <w:vAlign w:val="center"/>
          </w:tcPr>
          <w:p w14:paraId="5EEE0A3B">
            <w:pPr>
              <w:pBdr>
                <w:top w:val="none" w:color="000000" w:sz="0" w:space="0"/>
                <w:left w:val="none" w:color="000000" w:sz="0" w:space="0"/>
                <w:bottom w:val="none" w:color="000000" w:sz="0" w:space="0"/>
                <w:right w:val="none" w:color="000000" w:sz="0" w:space="0"/>
              </w:pBdr>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w:t>
            </w:r>
          </w:p>
        </w:tc>
        <w:tc>
          <w:tcPr>
            <w:tcW w:w="8163" w:type="dxa"/>
            <w:gridSpan w:val="2"/>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224B28A1">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基本安全保卫</w:t>
            </w:r>
          </w:p>
        </w:tc>
      </w:tr>
      <w:tr w14:paraId="086DDB10">
        <w:trPr>
          <w:jc w:val="center"/>
        </w:trPr>
        <w:tc>
          <w:tcPr>
            <w:tcW w:w="1191" w:type="dxa"/>
            <w:tcBorders>
              <w:left w:val="single" w:color="000000" w:sz="8" w:space="0"/>
              <w:bottom w:val="single" w:color="000000" w:sz="8" w:space="0"/>
              <w:right w:val="single" w:color="000000" w:sz="8" w:space="0"/>
            </w:tcBorders>
            <w:noWrap w:val="0"/>
            <w:vAlign w:val="center"/>
          </w:tcPr>
          <w:p w14:paraId="02FAA543">
            <w:pPr>
              <w:pBdr>
                <w:top w:val="none" w:color="000000" w:sz="0" w:space="0"/>
                <w:left w:val="none" w:color="000000" w:sz="0" w:space="0"/>
                <w:bottom w:val="none" w:color="000000" w:sz="0" w:space="0"/>
                <w:right w:val="none" w:color="000000" w:sz="0" w:space="0"/>
              </w:pBdr>
              <w:ind w:firstLine="240"/>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2.1</w:t>
            </w:r>
          </w:p>
        </w:tc>
        <w:tc>
          <w:tcPr>
            <w:tcW w:w="2267"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644325A">
            <w:pPr>
              <w:pBdr>
                <w:top w:val="none" w:color="000000" w:sz="0" w:space="0"/>
                <w:left w:val="none" w:color="000000" w:sz="0" w:space="0"/>
                <w:bottom w:val="none" w:color="000000" w:sz="0" w:space="0"/>
                <w:right w:val="none" w:color="000000" w:sz="0" w:space="0"/>
              </w:pBdr>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基本要求</w:t>
            </w:r>
          </w:p>
        </w:tc>
        <w:tc>
          <w:tcPr>
            <w:tcW w:w="5896" w:type="dxa"/>
            <w:tcBorders>
              <w:bottom w:val="single" w:color="000000" w:sz="8" w:space="0"/>
              <w:right w:val="single" w:color="000000" w:sz="8" w:space="0"/>
            </w:tcBorders>
            <w:noWrap w:val="0"/>
            <w:tcMar>
              <w:top w:w="0" w:type="dxa"/>
              <w:left w:w="108" w:type="dxa"/>
              <w:bottom w:w="0" w:type="dxa"/>
              <w:right w:w="108" w:type="dxa"/>
            </w:tcMar>
            <w:vAlign w:val="top"/>
          </w:tcPr>
          <w:p w14:paraId="30809B2B">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（1）建立保安服务相关制度，并按照执行。</w:t>
            </w:r>
          </w:p>
          <w:p w14:paraId="1683283A">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（2）对巡查、值守及异常情况等做好相关记录，填写规范，保存完好。</w:t>
            </w:r>
          </w:p>
          <w:p w14:paraId="736B0700">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（3）配备保安服务必要的器材。</w:t>
            </w:r>
          </w:p>
        </w:tc>
      </w:tr>
      <w:tr w14:paraId="22C91ABF">
        <w:trPr>
          <w:jc w:val="center"/>
        </w:trPr>
        <w:tc>
          <w:tcPr>
            <w:tcW w:w="1191" w:type="dxa"/>
            <w:tcBorders>
              <w:left w:val="single" w:color="000000" w:sz="8" w:space="0"/>
              <w:bottom w:val="single" w:color="000000" w:sz="8" w:space="0"/>
              <w:right w:val="single" w:color="000000" w:sz="8" w:space="0"/>
            </w:tcBorders>
            <w:noWrap w:val="0"/>
            <w:vAlign w:val="center"/>
          </w:tcPr>
          <w:p w14:paraId="0AF87417">
            <w:pPr>
              <w:pBdr>
                <w:top w:val="none" w:color="000000" w:sz="0" w:space="0"/>
                <w:left w:val="none" w:color="000000" w:sz="0" w:space="0"/>
                <w:bottom w:val="none" w:color="000000" w:sz="0" w:space="0"/>
                <w:right w:val="none" w:color="000000" w:sz="0" w:space="0"/>
              </w:pBdr>
              <w:ind w:firstLine="240"/>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2.2</w:t>
            </w:r>
          </w:p>
        </w:tc>
        <w:tc>
          <w:tcPr>
            <w:tcW w:w="2267"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4B70016">
            <w:pPr>
              <w:pBdr>
                <w:top w:val="none" w:color="000000" w:sz="0" w:space="0"/>
                <w:left w:val="none" w:color="000000" w:sz="0" w:space="0"/>
                <w:bottom w:val="none" w:color="000000" w:sz="0" w:space="0"/>
                <w:right w:val="none" w:color="000000" w:sz="0" w:space="0"/>
              </w:pBdr>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出入管理</w:t>
            </w:r>
          </w:p>
        </w:tc>
        <w:tc>
          <w:tcPr>
            <w:tcW w:w="5896" w:type="dxa"/>
            <w:tcBorders>
              <w:bottom w:val="single" w:color="000000" w:sz="8" w:space="0"/>
              <w:right w:val="single" w:color="000000" w:sz="8" w:space="0"/>
            </w:tcBorders>
            <w:noWrap w:val="0"/>
            <w:tcMar>
              <w:top w:w="0" w:type="dxa"/>
              <w:left w:w="108" w:type="dxa"/>
              <w:bottom w:w="0" w:type="dxa"/>
              <w:right w:w="108" w:type="dxa"/>
            </w:tcMar>
            <w:vAlign w:val="top"/>
          </w:tcPr>
          <w:p w14:paraId="33E7B4F0">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（1）办公楼（区）主出入口应当实行 24 小时值班制。</w:t>
            </w:r>
          </w:p>
          <w:p w14:paraId="3516D594">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（2）设置门岗。</w:t>
            </w:r>
          </w:p>
          <w:p w14:paraId="136BA69C">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（3）在出入口对外来人员及其携带大件物品、外来车辆进行询问和记录，并与相关部门取得联系， 同意后方可进入。</w:t>
            </w:r>
          </w:p>
          <w:p w14:paraId="17B3E659">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（4）大件物品搬出有相关部门开具的证明和清单，经核实后放行。</w:t>
            </w:r>
          </w:p>
          <w:p w14:paraId="65ECA432">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（5）排查可疑人员，对于不出示证件、不按规定登记、不听劝阻而强行闯入者，及时劝离，必要时通知公安机关进行处理。</w:t>
            </w:r>
          </w:p>
          <w:p w14:paraId="61A697A5">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（6）配合相关部门积极疏导上访人员，有效疏导如出入口人群集聚、车辆拥堵、货物堵塞道路等情况。</w:t>
            </w:r>
          </w:p>
          <w:p w14:paraId="3ED3CD34">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7）对物品进出实行安检、登记、电话确认等分类管理措施。大宗物品进出会同接收单位收件人审检，严防违禁品（包括毒品、军火弹药、管制刀具、易燃易爆品等）、限带品（包括动物、任何未经授权的专业摄影设备、无人机等）进入。</w:t>
            </w:r>
          </w:p>
          <w:p w14:paraId="77DD2619">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（8）提供现场接待服务。</w:t>
            </w:r>
          </w:p>
          <w:p w14:paraId="2188F672">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①做好来访人员、车辆进出证件登记，及时通报。</w:t>
            </w:r>
          </w:p>
          <w:p w14:paraId="24F3201A">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②严禁无关人员、可疑人员和危险物品进入办公楼（区）内。</w:t>
            </w:r>
          </w:p>
          <w:p w14:paraId="2D1A7335">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③物品摆放整齐有序、分类放置。</w:t>
            </w:r>
          </w:p>
          <w:p w14:paraId="4FB9F394">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④现场办理等待时间不超过 5 分钟，等待较长时间应当及时沟通。</w:t>
            </w:r>
          </w:p>
          <w:p w14:paraId="2CDA07EE">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⑤对来访人员咨询、建议、求助等事项，及时处理或答复，处理和答复率 100%。</w:t>
            </w:r>
          </w:p>
          <w:p w14:paraId="44B5AF56">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⑥接待服务工作时间应当覆盖采购人工作时间。</w:t>
            </w:r>
          </w:p>
          <w:p w14:paraId="5F626CA7">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⑦与被访人进行核实确认；告知被访人的办公室门牌号；告知访客注意事项（根据实际需要填写注意事项）。</w:t>
            </w:r>
          </w:p>
        </w:tc>
      </w:tr>
      <w:tr w14:paraId="2D2D89F3">
        <w:trPr>
          <w:jc w:val="center"/>
        </w:trPr>
        <w:tc>
          <w:tcPr>
            <w:tcW w:w="1191" w:type="dxa"/>
            <w:tcBorders>
              <w:left w:val="single" w:color="000000" w:sz="8" w:space="0"/>
              <w:bottom w:val="single" w:color="000000" w:sz="8" w:space="0"/>
              <w:right w:val="single" w:color="000000" w:sz="8" w:space="0"/>
            </w:tcBorders>
            <w:noWrap w:val="0"/>
            <w:vAlign w:val="center"/>
          </w:tcPr>
          <w:p w14:paraId="228C6281">
            <w:pPr>
              <w:pBdr>
                <w:top w:val="none" w:color="000000" w:sz="0" w:space="0"/>
                <w:left w:val="none" w:color="000000" w:sz="0" w:space="0"/>
                <w:bottom w:val="none" w:color="000000" w:sz="0" w:space="0"/>
                <w:right w:val="none" w:color="000000" w:sz="0" w:space="0"/>
              </w:pBdr>
              <w:ind w:firstLine="240"/>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2.3</w:t>
            </w:r>
          </w:p>
        </w:tc>
        <w:tc>
          <w:tcPr>
            <w:tcW w:w="2267"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3F6BAC73">
            <w:pPr>
              <w:pBdr>
                <w:top w:val="none" w:color="000000" w:sz="0" w:space="0"/>
                <w:left w:val="none" w:color="000000" w:sz="0" w:space="0"/>
                <w:bottom w:val="none" w:color="000000" w:sz="0" w:space="0"/>
                <w:right w:val="none" w:color="000000" w:sz="0" w:space="0"/>
              </w:pBdr>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值班巡查</w:t>
            </w:r>
          </w:p>
        </w:tc>
        <w:tc>
          <w:tcPr>
            <w:tcW w:w="5896" w:type="dxa"/>
            <w:tcBorders>
              <w:bottom w:val="single" w:color="000000" w:sz="8" w:space="0"/>
              <w:right w:val="single" w:color="000000" w:sz="8" w:space="0"/>
            </w:tcBorders>
            <w:noWrap w:val="0"/>
            <w:tcMar>
              <w:top w:w="0" w:type="dxa"/>
              <w:left w:w="108" w:type="dxa"/>
              <w:bottom w:w="0" w:type="dxa"/>
              <w:right w:w="108" w:type="dxa"/>
            </w:tcMar>
            <w:vAlign w:val="top"/>
          </w:tcPr>
          <w:p w14:paraId="001F2D7C">
            <w:pPr>
              <w:numPr>
                <w:ilvl w:val="0"/>
                <w:numId w:val="6"/>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建立 24 小时值班巡查制度。</w:t>
            </w:r>
          </w:p>
          <w:p w14:paraId="2AAFDCD3">
            <w:pPr>
              <w:numPr>
                <w:ilvl w:val="0"/>
                <w:numId w:val="6"/>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制定巡查路线，按照指定时间和路线执行，加强重点区域、重点部位及装修区域的巡查，设置巡更点，做好巡更记录。</w:t>
            </w:r>
          </w:p>
          <w:p w14:paraId="48050837">
            <w:pPr>
              <w:numPr>
                <w:ilvl w:val="0"/>
                <w:numId w:val="6"/>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巡查期间保持通信设施设备畅通，遇到异常情况立即上报并在现场采取相应措施。</w:t>
            </w:r>
          </w:p>
          <w:p w14:paraId="4E14EB89">
            <w:pPr>
              <w:numPr>
                <w:ilvl w:val="0"/>
                <w:numId w:val="6"/>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收到</w:t>
            </w:r>
            <w:r>
              <w:rPr>
                <w:rFonts w:hint="eastAsia" w:ascii="Times New Roman" w:hAnsi="Times New Roman" w:cs="宋体"/>
                <w:color w:val="auto"/>
                <w:sz w:val="24"/>
                <w:szCs w:val="24"/>
                <w:highlight w:val="none"/>
                <w:lang w:val="en-US" w:eastAsia="zh-CN"/>
              </w:rPr>
              <w:t>相关</w:t>
            </w:r>
            <w:r>
              <w:rPr>
                <w:rFonts w:hint="eastAsia" w:ascii="Times New Roman" w:hAnsi="Times New Roman" w:eastAsia="宋体" w:cs="宋体"/>
                <w:color w:val="auto"/>
                <w:sz w:val="24"/>
                <w:szCs w:val="24"/>
                <w:highlight w:val="none"/>
              </w:rPr>
              <w:t>指令后，巡查人员及时到达指定地点并迅速采取相应措施。</w:t>
            </w:r>
          </w:p>
          <w:p w14:paraId="05AA1C78">
            <w:pPr>
              <w:numPr>
                <w:ilvl w:val="0"/>
                <w:numId w:val="6"/>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 xml:space="preserve">处理治安及其他突发事件； </w:t>
            </w:r>
          </w:p>
          <w:p w14:paraId="68FE7C97">
            <w:pPr>
              <w:numPr>
                <w:ilvl w:val="0"/>
                <w:numId w:val="6"/>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 xml:space="preserve">节假日、夜间巡逻时，增加巡逻次数，确保治安消防保卫工作不出问题。 </w:t>
            </w:r>
          </w:p>
        </w:tc>
      </w:tr>
      <w:tr w14:paraId="7F1042F9">
        <w:trPr>
          <w:trHeight w:val="1331" w:hRule="atLeast"/>
          <w:jc w:val="center"/>
        </w:trPr>
        <w:tc>
          <w:tcPr>
            <w:tcW w:w="1191" w:type="dxa"/>
            <w:tcBorders>
              <w:left w:val="single" w:color="000000" w:sz="8" w:space="0"/>
              <w:bottom w:val="single" w:color="000000" w:sz="8" w:space="0"/>
              <w:right w:val="single" w:color="000000" w:sz="8" w:space="0"/>
            </w:tcBorders>
            <w:noWrap w:val="0"/>
            <w:vAlign w:val="center"/>
          </w:tcPr>
          <w:p w14:paraId="5F6C783F">
            <w:pPr>
              <w:pBdr>
                <w:top w:val="none" w:color="000000" w:sz="0" w:space="0"/>
                <w:left w:val="none" w:color="000000" w:sz="0" w:space="0"/>
                <w:bottom w:val="none" w:color="000000" w:sz="0" w:space="0"/>
                <w:right w:val="none" w:color="000000" w:sz="0" w:space="0"/>
              </w:pBdr>
              <w:jc w:val="center"/>
              <w:rPr>
                <w:rFonts w:hint="eastAsia"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rPr>
              <w:t>2</w:t>
            </w:r>
            <w:r>
              <w:rPr>
                <w:rFonts w:ascii="Times New Roman" w:hAnsi="Times New Roman" w:eastAsia="宋体" w:cs="宋体"/>
                <w:color w:val="auto"/>
                <w:sz w:val="24"/>
                <w:szCs w:val="24"/>
                <w:highlight w:val="none"/>
              </w:rPr>
              <w:t>.</w:t>
            </w:r>
            <w:r>
              <w:rPr>
                <w:rFonts w:hint="eastAsia" w:ascii="Times New Roman" w:hAnsi="Times New Roman" w:cs="宋体"/>
                <w:color w:val="auto"/>
                <w:sz w:val="24"/>
                <w:szCs w:val="24"/>
                <w:highlight w:val="none"/>
                <w:lang w:val="en-US" w:eastAsia="zh-CN"/>
              </w:rPr>
              <w:t>4</w:t>
            </w:r>
          </w:p>
        </w:tc>
        <w:tc>
          <w:tcPr>
            <w:tcW w:w="2267"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9748709">
            <w:pPr>
              <w:jc w:val="center"/>
              <w:rPr>
                <w:rFonts w:hint="eastAsia" w:ascii="Times New Roman" w:hAnsi="Times New Roman" w:eastAsia="宋体" w:cs="宋体"/>
                <w:color w:val="auto"/>
                <w:sz w:val="24"/>
                <w:szCs w:val="24"/>
                <w:highlight w:val="none"/>
              </w:rPr>
            </w:pPr>
            <w:r>
              <w:rPr>
                <w:rFonts w:ascii="Times New Roman" w:hAnsi="Times New Roman" w:eastAsia="宋体" w:cs="宋体"/>
                <w:color w:val="auto"/>
                <w:sz w:val="24"/>
                <w:szCs w:val="24"/>
                <w:highlight w:val="none"/>
              </w:rPr>
              <w:t>应急保障</w:t>
            </w:r>
          </w:p>
        </w:tc>
        <w:tc>
          <w:tcPr>
            <w:tcW w:w="5896" w:type="dxa"/>
            <w:tcBorders>
              <w:bottom w:val="single" w:color="000000" w:sz="8" w:space="0"/>
              <w:right w:val="single" w:color="000000" w:sz="8" w:space="0"/>
            </w:tcBorders>
            <w:noWrap w:val="0"/>
            <w:tcMar>
              <w:top w:w="0" w:type="dxa"/>
              <w:left w:w="108" w:type="dxa"/>
              <w:bottom w:w="0" w:type="dxa"/>
              <w:right w:w="108" w:type="dxa"/>
            </w:tcMar>
            <w:vAlign w:val="center"/>
          </w:tcPr>
          <w:p w14:paraId="046D1182">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cs="宋体"/>
                <w:color w:val="auto"/>
                <w:sz w:val="24"/>
                <w:szCs w:val="24"/>
                <w:highlight w:val="none"/>
                <w:lang w:eastAsia="zh-CN"/>
              </w:rPr>
              <w:t>（</w:t>
            </w:r>
            <w:r>
              <w:rPr>
                <w:rFonts w:hint="eastAsia" w:ascii="Times New Roman" w:hAnsi="Times New Roman" w:cs="宋体"/>
                <w:color w:val="auto"/>
                <w:sz w:val="24"/>
                <w:szCs w:val="24"/>
                <w:highlight w:val="none"/>
                <w:lang w:val="en-US" w:eastAsia="zh-CN"/>
              </w:rPr>
              <w:t>1</w:t>
            </w:r>
            <w:r>
              <w:rPr>
                <w:rFonts w:hint="eastAsia" w:ascii="Times New Roman" w:hAnsi="Times New Roman" w:cs="宋体"/>
                <w:color w:val="auto"/>
                <w:sz w:val="24"/>
                <w:szCs w:val="24"/>
                <w:highlight w:val="none"/>
                <w:lang w:eastAsia="zh-CN"/>
              </w:rPr>
              <w:t>）</w:t>
            </w:r>
            <w:r>
              <w:rPr>
                <w:rFonts w:ascii="Times New Roman" w:hAnsi="Times New Roman" w:eastAsia="宋体" w:cs="宋体"/>
                <w:color w:val="auto"/>
                <w:sz w:val="24"/>
                <w:szCs w:val="24"/>
                <w:highlight w:val="none"/>
              </w:rPr>
              <w:t xml:space="preserve">建立各类应急预案，并在物业办公室张榜悬挂，及时处理突发事件，定期实行突发事件应急演练； </w:t>
            </w:r>
          </w:p>
          <w:p w14:paraId="6A567EDB">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cs="宋体"/>
                <w:color w:val="auto"/>
                <w:sz w:val="24"/>
                <w:szCs w:val="24"/>
                <w:highlight w:val="none"/>
                <w:lang w:eastAsia="zh-CN"/>
              </w:rPr>
              <w:t>（</w:t>
            </w:r>
            <w:r>
              <w:rPr>
                <w:rFonts w:hint="eastAsia" w:ascii="Times New Roman" w:hAnsi="Times New Roman" w:cs="宋体"/>
                <w:color w:val="auto"/>
                <w:sz w:val="24"/>
                <w:szCs w:val="24"/>
                <w:highlight w:val="none"/>
                <w:lang w:val="en-US" w:eastAsia="zh-CN"/>
              </w:rPr>
              <w:t>2</w:t>
            </w:r>
            <w:r>
              <w:rPr>
                <w:rFonts w:hint="eastAsia" w:ascii="Times New Roman" w:hAnsi="Times New Roman" w:cs="宋体"/>
                <w:color w:val="auto"/>
                <w:sz w:val="24"/>
                <w:szCs w:val="24"/>
                <w:highlight w:val="none"/>
                <w:lang w:eastAsia="zh-CN"/>
              </w:rPr>
              <w:t>）</w:t>
            </w:r>
            <w:r>
              <w:rPr>
                <w:rFonts w:ascii="Times New Roman" w:hAnsi="Times New Roman" w:eastAsia="宋体" w:cs="宋体"/>
                <w:color w:val="auto"/>
                <w:sz w:val="24"/>
                <w:szCs w:val="24"/>
                <w:highlight w:val="none"/>
              </w:rPr>
              <w:t>当发生台风、暴雨、雪灾等灾害性天气及其他突发事件时，应对设备机房、</w:t>
            </w:r>
            <w:r>
              <w:rPr>
                <w:rFonts w:hint="eastAsia" w:ascii="Times New Roman" w:hAnsi="Times New Roman" w:cs="宋体"/>
                <w:color w:val="auto"/>
                <w:sz w:val="24"/>
                <w:szCs w:val="24"/>
                <w:highlight w:val="none"/>
                <w:lang w:val="en-US" w:eastAsia="zh-CN"/>
              </w:rPr>
              <w:t>露天试验场</w:t>
            </w:r>
            <w:r>
              <w:rPr>
                <w:rFonts w:ascii="Times New Roman" w:hAnsi="Times New Roman" w:eastAsia="宋体" w:cs="宋体"/>
                <w:color w:val="auto"/>
                <w:sz w:val="24"/>
                <w:szCs w:val="24"/>
                <w:highlight w:val="none"/>
              </w:rPr>
              <w:t xml:space="preserve">等露天设施进行检查和加固； </w:t>
            </w:r>
          </w:p>
          <w:p w14:paraId="506C4B8E">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cs="宋体"/>
                <w:color w:val="auto"/>
                <w:sz w:val="24"/>
                <w:szCs w:val="24"/>
                <w:highlight w:val="none"/>
                <w:lang w:eastAsia="zh-CN"/>
              </w:rPr>
              <w:t>（</w:t>
            </w:r>
            <w:r>
              <w:rPr>
                <w:rFonts w:hint="eastAsia" w:ascii="Times New Roman" w:hAnsi="Times New Roman" w:cs="宋体"/>
                <w:color w:val="auto"/>
                <w:sz w:val="24"/>
                <w:szCs w:val="24"/>
                <w:highlight w:val="none"/>
                <w:lang w:val="en-US" w:eastAsia="zh-CN"/>
              </w:rPr>
              <w:t>3</w:t>
            </w:r>
            <w:r>
              <w:rPr>
                <w:rFonts w:hint="eastAsia" w:ascii="Times New Roman" w:hAnsi="Times New Roman" w:cs="宋体"/>
                <w:color w:val="auto"/>
                <w:sz w:val="24"/>
                <w:szCs w:val="24"/>
                <w:highlight w:val="none"/>
                <w:lang w:eastAsia="zh-CN"/>
              </w:rPr>
              <w:t>）</w:t>
            </w:r>
            <w:r>
              <w:rPr>
                <w:rFonts w:ascii="Times New Roman" w:hAnsi="Times New Roman" w:eastAsia="宋体" w:cs="宋体"/>
                <w:color w:val="auto"/>
                <w:sz w:val="24"/>
                <w:szCs w:val="24"/>
                <w:highlight w:val="none"/>
              </w:rPr>
              <w:t>各岗位人员必须按规定实行岗位警戒，根据不同突发事件的现场情况进行应变处理。</w:t>
            </w:r>
          </w:p>
        </w:tc>
      </w:tr>
      <w:tr w14:paraId="2D469521">
        <w:trPr>
          <w:jc w:val="center"/>
        </w:trPr>
        <w:tc>
          <w:tcPr>
            <w:tcW w:w="1191" w:type="dxa"/>
            <w:tcBorders>
              <w:left w:val="single" w:color="000000" w:sz="8" w:space="0"/>
              <w:bottom w:val="single" w:color="000000" w:sz="8" w:space="0"/>
              <w:right w:val="single" w:color="000000" w:sz="8" w:space="0"/>
            </w:tcBorders>
            <w:noWrap w:val="0"/>
            <w:vAlign w:val="center"/>
          </w:tcPr>
          <w:p w14:paraId="5A73271B">
            <w:pPr>
              <w:pBdr>
                <w:top w:val="none" w:color="000000" w:sz="0" w:space="0"/>
                <w:left w:val="none" w:color="000000" w:sz="0" w:space="0"/>
                <w:bottom w:val="none" w:color="000000" w:sz="0" w:space="0"/>
                <w:right w:val="none" w:color="000000" w:sz="0" w:space="0"/>
              </w:pBdr>
              <w:ind w:left="118" w:firstLine="240"/>
              <w:jc w:val="center"/>
              <w:rPr>
                <w:rFonts w:hint="eastAsia" w:ascii="Times New Roman" w:hAnsi="Times New Roman" w:eastAsia="宋体" w:cs="宋体"/>
                <w:color w:val="auto"/>
                <w:sz w:val="24"/>
                <w:szCs w:val="24"/>
                <w:highlight w:val="none"/>
                <w:lang w:eastAsia="zh-CN"/>
              </w:rPr>
            </w:pPr>
            <w:r>
              <w:rPr>
                <w:rFonts w:hint="eastAsia" w:ascii="Times New Roman" w:hAnsi="Times New Roman" w:cs="宋体"/>
                <w:color w:val="auto"/>
                <w:sz w:val="24"/>
                <w:szCs w:val="24"/>
                <w:highlight w:val="none"/>
                <w:lang w:val="en-US" w:eastAsia="zh-CN"/>
              </w:rPr>
              <w:t>3</w:t>
            </w:r>
          </w:p>
        </w:tc>
        <w:tc>
          <w:tcPr>
            <w:tcW w:w="8163" w:type="dxa"/>
            <w:gridSpan w:val="2"/>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4B1F1CB">
            <w:pPr>
              <w:pBdr>
                <w:top w:val="none" w:color="000000" w:sz="0" w:space="0"/>
                <w:left w:val="none" w:color="000000" w:sz="0" w:space="0"/>
                <w:bottom w:val="none" w:color="000000" w:sz="0" w:space="0"/>
                <w:right w:val="none" w:color="000000" w:sz="0" w:space="0"/>
              </w:pBdr>
              <w:ind w:left="118"/>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房屋日常管理与维修养护</w:t>
            </w:r>
          </w:p>
        </w:tc>
      </w:tr>
      <w:tr w14:paraId="61AB2B72">
        <w:trPr>
          <w:jc w:val="center"/>
        </w:trPr>
        <w:tc>
          <w:tcPr>
            <w:tcW w:w="1191" w:type="dxa"/>
            <w:tcBorders>
              <w:left w:val="single" w:color="000000" w:sz="8" w:space="0"/>
              <w:bottom w:val="single" w:color="000000" w:sz="8" w:space="0"/>
              <w:right w:val="single" w:color="000000" w:sz="8" w:space="0"/>
            </w:tcBorders>
            <w:noWrap w:val="0"/>
            <w:vAlign w:val="center"/>
          </w:tcPr>
          <w:p w14:paraId="5E7CFE49">
            <w:pPr>
              <w:pBdr>
                <w:top w:val="none" w:color="000000" w:sz="0" w:space="0"/>
                <w:left w:val="none" w:color="000000" w:sz="0" w:space="0"/>
                <w:bottom w:val="none" w:color="000000" w:sz="0" w:space="0"/>
                <w:right w:val="none" w:color="000000" w:sz="0" w:space="0"/>
              </w:pBdr>
              <w:ind w:firstLine="204"/>
              <w:jc w:val="center"/>
              <w:rPr>
                <w:rFonts w:hint="eastAsia" w:ascii="Times New Roman" w:hAnsi="Times New Roman" w:eastAsia="宋体" w:cs="宋体"/>
                <w:color w:val="auto"/>
                <w:sz w:val="24"/>
                <w:szCs w:val="24"/>
                <w:highlight w:val="none"/>
              </w:rPr>
            </w:pPr>
            <w:r>
              <w:rPr>
                <w:rFonts w:hint="eastAsia" w:ascii="Times New Roman" w:hAnsi="Times New Roman" w:cs="宋体"/>
                <w:color w:val="auto"/>
                <w:sz w:val="24"/>
                <w:szCs w:val="24"/>
                <w:highlight w:val="none"/>
                <w:lang w:val="en-US" w:eastAsia="zh-CN"/>
              </w:rPr>
              <w:t>3</w:t>
            </w:r>
            <w:r>
              <w:rPr>
                <w:rFonts w:hint="eastAsia" w:ascii="Times New Roman" w:hAnsi="Times New Roman" w:eastAsia="宋体" w:cs="宋体"/>
                <w:color w:val="auto"/>
                <w:sz w:val="24"/>
                <w:szCs w:val="24"/>
                <w:highlight w:val="none"/>
              </w:rPr>
              <w:t>.1</w:t>
            </w:r>
          </w:p>
        </w:tc>
        <w:tc>
          <w:tcPr>
            <w:tcW w:w="2267"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36DA8B9A">
            <w:pPr>
              <w:pBdr>
                <w:top w:val="none" w:color="000000" w:sz="0" w:space="0"/>
                <w:left w:val="none" w:color="000000" w:sz="0" w:space="0"/>
                <w:bottom w:val="none" w:color="000000" w:sz="0" w:space="0"/>
                <w:right w:val="none" w:color="000000" w:sz="0" w:space="0"/>
              </w:pBdr>
              <w:ind w:left="117" w:right="106" w:hanging="5"/>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主体结构、围护结构、部品部件</w:t>
            </w:r>
          </w:p>
        </w:tc>
        <w:tc>
          <w:tcPr>
            <w:tcW w:w="5896" w:type="dxa"/>
            <w:tcBorders>
              <w:bottom w:val="single" w:color="000000" w:sz="8" w:space="0"/>
              <w:right w:val="single" w:color="000000" w:sz="8" w:space="0"/>
            </w:tcBorders>
            <w:noWrap w:val="0"/>
            <w:tcMar>
              <w:top w:w="0" w:type="dxa"/>
              <w:left w:w="108" w:type="dxa"/>
              <w:bottom w:w="0" w:type="dxa"/>
              <w:right w:w="108" w:type="dxa"/>
            </w:tcMar>
            <w:vAlign w:val="top"/>
          </w:tcPr>
          <w:p w14:paraId="639CDCB6">
            <w:pPr>
              <w:numPr>
                <w:ilvl w:val="0"/>
                <w:numId w:val="7"/>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每季度至少开展 1 次房屋结构安全巡视，发现外观有变形、开裂等现象，及时建议采购人申请房屋安全鉴定，并采取必要的避险和防护措施。</w:t>
            </w:r>
          </w:p>
          <w:p w14:paraId="659C0884">
            <w:pPr>
              <w:numPr>
                <w:ilvl w:val="0"/>
                <w:numId w:val="7"/>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每半月至少开展 1 次公用部位的门、窗、楼梯、通风道、室内地面、墙面、吊顶和室外屋面等巡查，发现破损，及时向采购人报告，按采购人要求出具维修方案，待采购人同意后按维修方案实施维修。</w:t>
            </w:r>
          </w:p>
          <w:p w14:paraId="4BF2E994">
            <w:pPr>
              <w:numPr>
                <w:ilvl w:val="0"/>
                <w:numId w:val="7"/>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每年强降雨天气前后、雨雪季节检查屋面防水和雨落管等，发现破损，及时向采购人报告，按采购人要求出具维修方案，待采购人同意后按维修方案实施维修。</w:t>
            </w:r>
          </w:p>
          <w:p w14:paraId="3FF3BA3F">
            <w:pPr>
              <w:numPr>
                <w:ilvl w:val="0"/>
                <w:numId w:val="7"/>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通道、楼梯、门窗等设施的完好和正常使用。</w:t>
            </w:r>
          </w:p>
          <w:p w14:paraId="699E336E">
            <w:pPr>
              <w:numPr>
                <w:ilvl w:val="0"/>
                <w:numId w:val="7"/>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 xml:space="preserve">按规定建立房屋本体及配套设施等的物业管理资料档案，并妥善使用与保管； </w:t>
            </w:r>
          </w:p>
          <w:p w14:paraId="42BB0222">
            <w:pPr>
              <w:numPr>
                <w:ilvl w:val="0"/>
                <w:numId w:val="7"/>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 xml:space="preserve">建立房屋本体及配套设施维修养护检查制度，检查记录完整； </w:t>
            </w:r>
          </w:p>
          <w:p w14:paraId="51201CE0">
            <w:pPr>
              <w:numPr>
                <w:ilvl w:val="0"/>
                <w:numId w:val="7"/>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 xml:space="preserve">楼内外无违章乱张贴、乱搭建、乱拉管线等现象；无擅自改变房屋用途行为； </w:t>
            </w:r>
          </w:p>
          <w:p w14:paraId="5718A2EC">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b/>
                <w:bCs/>
                <w:color w:val="auto"/>
                <w:sz w:val="24"/>
                <w:szCs w:val="24"/>
                <w:highlight w:val="none"/>
              </w:rPr>
            </w:pPr>
            <w:r>
              <w:rPr>
                <w:rFonts w:hint="eastAsia" w:ascii="Times New Roman" w:hAnsi="Times New Roman" w:eastAsia="宋体" w:cs="宋体"/>
                <w:color w:val="auto"/>
                <w:sz w:val="24"/>
                <w:szCs w:val="24"/>
                <w:highlight w:val="none"/>
              </w:rPr>
              <w:t>（10）完成各项零星维修任务，一般维修任务确保不超过 24 小时，确保零修合格率100%；紧急维修须 15 分钟内到达现场；</w:t>
            </w:r>
          </w:p>
        </w:tc>
      </w:tr>
      <w:tr w14:paraId="35E2C91E">
        <w:trPr>
          <w:jc w:val="center"/>
        </w:trPr>
        <w:tc>
          <w:tcPr>
            <w:tcW w:w="1191" w:type="dxa"/>
            <w:tcBorders>
              <w:left w:val="single" w:color="000000" w:sz="8" w:space="0"/>
              <w:bottom w:val="single" w:color="000000" w:sz="8" w:space="0"/>
              <w:right w:val="single" w:color="000000" w:sz="8" w:space="0"/>
            </w:tcBorders>
            <w:noWrap w:val="0"/>
            <w:vAlign w:val="center"/>
          </w:tcPr>
          <w:p w14:paraId="09E0877C">
            <w:pPr>
              <w:pBdr>
                <w:top w:val="none" w:color="000000" w:sz="0" w:space="0"/>
                <w:left w:val="none" w:color="000000" w:sz="0" w:space="0"/>
                <w:bottom w:val="none" w:color="000000" w:sz="0" w:space="0"/>
                <w:right w:val="none" w:color="000000" w:sz="0" w:space="0"/>
              </w:pBdr>
              <w:ind w:firstLine="204"/>
              <w:jc w:val="center"/>
              <w:rPr>
                <w:rFonts w:hint="eastAsia" w:ascii="Times New Roman" w:hAnsi="Times New Roman" w:eastAsia="宋体" w:cs="宋体"/>
                <w:color w:val="auto"/>
                <w:sz w:val="24"/>
                <w:szCs w:val="24"/>
                <w:highlight w:val="none"/>
                <w:lang w:eastAsia="zh-CN"/>
              </w:rPr>
            </w:pPr>
            <w:r>
              <w:rPr>
                <w:rFonts w:hint="eastAsia" w:ascii="Times New Roman" w:hAnsi="Times New Roman" w:cs="宋体"/>
                <w:color w:val="auto"/>
                <w:sz w:val="24"/>
                <w:szCs w:val="24"/>
                <w:highlight w:val="none"/>
                <w:lang w:val="en-US" w:eastAsia="zh-CN"/>
              </w:rPr>
              <w:t>4</w:t>
            </w:r>
          </w:p>
        </w:tc>
        <w:tc>
          <w:tcPr>
            <w:tcW w:w="8163" w:type="dxa"/>
            <w:gridSpan w:val="2"/>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AE917E1">
            <w:p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给排水系统</w:t>
            </w:r>
            <w:r>
              <w:rPr>
                <w:rFonts w:ascii="Times New Roman" w:hAnsi="Times New Roman" w:eastAsia="宋体" w:cs="宋体"/>
                <w:color w:val="auto"/>
                <w:sz w:val="24"/>
                <w:szCs w:val="24"/>
                <w:highlight w:val="none"/>
              </w:rPr>
              <w:t>日常</w:t>
            </w:r>
            <w:r>
              <w:rPr>
                <w:rFonts w:hint="eastAsia" w:ascii="Times New Roman" w:hAnsi="Times New Roman" w:eastAsia="宋体" w:cs="宋体"/>
                <w:color w:val="auto"/>
                <w:sz w:val="24"/>
                <w:szCs w:val="24"/>
                <w:highlight w:val="none"/>
              </w:rPr>
              <w:t>维修养</w:t>
            </w:r>
            <w:r>
              <w:rPr>
                <w:rFonts w:ascii="Times New Roman" w:hAnsi="Times New Roman" w:eastAsia="宋体" w:cs="宋体"/>
                <w:color w:val="auto"/>
                <w:sz w:val="24"/>
                <w:szCs w:val="24"/>
                <w:highlight w:val="none"/>
              </w:rPr>
              <w:t>护</w:t>
            </w:r>
          </w:p>
        </w:tc>
      </w:tr>
      <w:tr w14:paraId="5ACD830B">
        <w:trPr>
          <w:jc w:val="center"/>
        </w:trPr>
        <w:tc>
          <w:tcPr>
            <w:tcW w:w="1191" w:type="dxa"/>
            <w:tcBorders>
              <w:left w:val="single" w:color="000000" w:sz="8" w:space="0"/>
              <w:bottom w:val="single" w:color="000000" w:sz="8" w:space="0"/>
              <w:right w:val="single" w:color="000000" w:sz="8" w:space="0"/>
            </w:tcBorders>
            <w:noWrap w:val="0"/>
            <w:vAlign w:val="center"/>
          </w:tcPr>
          <w:p w14:paraId="1726CFEE">
            <w:pPr>
              <w:pBdr>
                <w:top w:val="none" w:color="000000" w:sz="0" w:space="0"/>
                <w:left w:val="none" w:color="000000" w:sz="0" w:space="0"/>
                <w:bottom w:val="none" w:color="000000" w:sz="0" w:space="0"/>
                <w:right w:val="none" w:color="000000" w:sz="0" w:space="0"/>
              </w:pBdr>
              <w:ind w:firstLine="204"/>
              <w:jc w:val="center"/>
              <w:rPr>
                <w:rFonts w:hint="default" w:ascii="Times New Roman" w:hAnsi="Times New Roman" w:eastAsia="宋体"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4.1</w:t>
            </w:r>
          </w:p>
        </w:tc>
        <w:tc>
          <w:tcPr>
            <w:tcW w:w="2267"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5C35B91">
            <w:pPr>
              <w:pBdr>
                <w:top w:val="none" w:color="000000" w:sz="0" w:space="0"/>
                <w:left w:val="none" w:color="000000" w:sz="0" w:space="0"/>
                <w:bottom w:val="none" w:color="000000" w:sz="0" w:space="0"/>
                <w:right w:val="none" w:color="000000" w:sz="0" w:space="0"/>
              </w:pBdr>
              <w:ind w:left="117"/>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给排水系统管理维护</w:t>
            </w:r>
          </w:p>
        </w:tc>
        <w:tc>
          <w:tcPr>
            <w:tcW w:w="5896" w:type="dxa"/>
            <w:tcBorders>
              <w:bottom w:val="single" w:color="000000" w:sz="8" w:space="0"/>
              <w:right w:val="single" w:color="000000" w:sz="8" w:space="0"/>
            </w:tcBorders>
            <w:noWrap w:val="0"/>
            <w:tcMar>
              <w:top w:w="0" w:type="dxa"/>
              <w:left w:w="108" w:type="dxa"/>
              <w:bottom w:w="0" w:type="dxa"/>
              <w:right w:w="108" w:type="dxa"/>
            </w:tcMar>
            <w:vAlign w:val="top"/>
          </w:tcPr>
          <w:p w14:paraId="2421D855">
            <w:pPr>
              <w:numPr>
                <w:ilvl w:val="0"/>
                <w:numId w:val="8"/>
              </w:numP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设施设备、阀门、管道等运行正常，无跑、冒、滴、漏现象。</w:t>
            </w:r>
          </w:p>
          <w:p w14:paraId="7119A7C1">
            <w:pPr>
              <w:numPr>
                <w:ilvl w:val="0"/>
                <w:numId w:val="8"/>
              </w:numP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遇供水单位限水、停水，按规定时间通知采购人。</w:t>
            </w:r>
          </w:p>
          <w:p w14:paraId="0DD5C349">
            <w:pPr>
              <w:numPr>
                <w:ilvl w:val="0"/>
                <w:numId w:val="8"/>
              </w:numP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每季度至少开展 1 次对排水管进行疏通、清污， 保证室内外排水系统通畅。</w:t>
            </w:r>
          </w:p>
          <w:p w14:paraId="22ACA8CE">
            <w:pPr>
              <w:numPr>
                <w:ilvl w:val="0"/>
                <w:numId w:val="8"/>
              </w:numP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值班人员或巡视人员应按要求做好设备运行监测工作，如发现问题，应上报，同时采取有效的、安全的措施迅速排除故障，确保设备安全运行。</w:t>
            </w:r>
          </w:p>
          <w:p w14:paraId="185FCF4B">
            <w:pPr>
              <w:numPr>
                <w:ilvl w:val="0"/>
                <w:numId w:val="8"/>
              </w:numP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设备器材等硬件损耗由采购人根据实际情况及相关票据进行实报实销。</w:t>
            </w:r>
          </w:p>
        </w:tc>
      </w:tr>
      <w:tr w14:paraId="7DF4C956">
        <w:trPr>
          <w:jc w:val="center"/>
        </w:trPr>
        <w:tc>
          <w:tcPr>
            <w:tcW w:w="1191" w:type="dxa"/>
            <w:tcBorders>
              <w:left w:val="single" w:color="000000" w:sz="8" w:space="0"/>
              <w:bottom w:val="single" w:color="000000" w:sz="8" w:space="0"/>
              <w:right w:val="single" w:color="000000" w:sz="8" w:space="0"/>
            </w:tcBorders>
            <w:noWrap w:val="0"/>
            <w:vAlign w:val="center"/>
          </w:tcPr>
          <w:p w14:paraId="547AB86E">
            <w:pPr>
              <w:pBdr>
                <w:top w:val="none" w:color="000000" w:sz="0" w:space="0"/>
                <w:left w:val="none" w:color="000000" w:sz="0" w:space="0"/>
                <w:bottom w:val="none" w:color="000000" w:sz="0" w:space="0"/>
                <w:right w:val="none" w:color="000000" w:sz="0" w:space="0"/>
              </w:pBdr>
              <w:ind w:firstLine="204"/>
              <w:jc w:val="center"/>
              <w:rPr>
                <w:rFonts w:hint="eastAsia" w:ascii="Times New Roman" w:hAnsi="Times New Roman" w:eastAsia="宋体" w:cs="宋体"/>
                <w:color w:val="auto"/>
                <w:sz w:val="24"/>
                <w:szCs w:val="24"/>
                <w:highlight w:val="none"/>
                <w:lang w:eastAsia="zh-CN"/>
              </w:rPr>
            </w:pPr>
            <w:r>
              <w:rPr>
                <w:rFonts w:hint="eastAsia" w:ascii="Times New Roman" w:hAnsi="Times New Roman" w:cs="宋体"/>
                <w:color w:val="auto"/>
                <w:sz w:val="24"/>
                <w:szCs w:val="24"/>
                <w:highlight w:val="none"/>
                <w:lang w:val="en-US" w:eastAsia="zh-CN"/>
              </w:rPr>
              <w:t>5</w:t>
            </w:r>
          </w:p>
        </w:tc>
        <w:tc>
          <w:tcPr>
            <w:tcW w:w="8163" w:type="dxa"/>
            <w:gridSpan w:val="2"/>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C53F374">
            <w:pPr>
              <w:pBdr>
                <w:top w:val="none" w:color="000000" w:sz="0" w:space="0"/>
                <w:left w:val="none" w:color="000000" w:sz="0" w:space="0"/>
                <w:bottom w:val="none" w:color="000000" w:sz="0" w:space="0"/>
                <w:right w:val="none" w:color="000000" w:sz="0" w:space="0"/>
              </w:pBdr>
              <w:tabs>
                <w:tab w:val="left" w:pos="1626"/>
              </w:tabs>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强电系统管理维护</w:t>
            </w:r>
          </w:p>
        </w:tc>
      </w:tr>
      <w:tr w14:paraId="41816765">
        <w:trPr>
          <w:jc w:val="center"/>
        </w:trPr>
        <w:tc>
          <w:tcPr>
            <w:tcW w:w="1191" w:type="dxa"/>
            <w:tcBorders>
              <w:left w:val="single" w:color="000000" w:sz="8" w:space="0"/>
              <w:bottom w:val="single" w:color="000000" w:sz="8" w:space="0"/>
              <w:right w:val="single" w:color="000000" w:sz="8" w:space="0"/>
            </w:tcBorders>
            <w:noWrap w:val="0"/>
            <w:vAlign w:val="center"/>
          </w:tcPr>
          <w:p w14:paraId="6224C460">
            <w:pPr>
              <w:pBdr>
                <w:top w:val="none" w:color="000000" w:sz="0" w:space="0"/>
                <w:left w:val="none" w:color="000000" w:sz="0" w:space="0"/>
                <w:bottom w:val="none" w:color="000000" w:sz="0" w:space="0"/>
                <w:right w:val="none" w:color="000000" w:sz="0" w:space="0"/>
              </w:pBdr>
              <w:ind w:firstLine="204"/>
              <w:jc w:val="center"/>
              <w:rPr>
                <w:rFonts w:hint="eastAsia" w:ascii="Times New Roman" w:hAnsi="Times New Roman" w:eastAsia="宋体" w:cs="宋体"/>
                <w:color w:val="auto"/>
                <w:sz w:val="24"/>
                <w:szCs w:val="24"/>
                <w:highlight w:val="none"/>
              </w:rPr>
            </w:pPr>
            <w:r>
              <w:rPr>
                <w:rFonts w:hint="eastAsia" w:ascii="Times New Roman" w:hAnsi="Times New Roman" w:cs="宋体"/>
                <w:color w:val="auto"/>
                <w:sz w:val="24"/>
                <w:szCs w:val="24"/>
                <w:highlight w:val="none"/>
                <w:lang w:val="en-US" w:eastAsia="zh-CN"/>
              </w:rPr>
              <w:t>5</w:t>
            </w:r>
            <w:r>
              <w:rPr>
                <w:rFonts w:hint="eastAsia" w:ascii="Times New Roman" w:hAnsi="Times New Roman" w:eastAsia="宋体" w:cs="宋体"/>
                <w:color w:val="auto"/>
                <w:sz w:val="24"/>
                <w:szCs w:val="24"/>
                <w:highlight w:val="none"/>
              </w:rPr>
              <w:t>.1</w:t>
            </w:r>
          </w:p>
        </w:tc>
        <w:tc>
          <w:tcPr>
            <w:tcW w:w="2267"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02D92B6D">
            <w:pPr>
              <w:pBdr>
                <w:top w:val="none" w:color="000000" w:sz="0" w:space="0"/>
                <w:left w:val="none" w:color="000000" w:sz="0" w:space="0"/>
                <w:bottom w:val="none" w:color="000000" w:sz="0" w:space="0"/>
                <w:right w:val="none" w:color="000000" w:sz="0" w:space="0"/>
              </w:pBdr>
              <w:ind w:left="117"/>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供配电系统</w:t>
            </w:r>
          </w:p>
        </w:tc>
        <w:tc>
          <w:tcPr>
            <w:tcW w:w="5896" w:type="dxa"/>
            <w:tcBorders>
              <w:bottom w:val="single" w:color="000000" w:sz="8" w:space="0"/>
              <w:right w:val="single" w:color="000000" w:sz="8" w:space="0"/>
            </w:tcBorders>
            <w:noWrap w:val="0"/>
            <w:tcMar>
              <w:top w:w="0" w:type="dxa"/>
              <w:left w:w="108" w:type="dxa"/>
              <w:bottom w:w="0" w:type="dxa"/>
              <w:right w:w="108" w:type="dxa"/>
            </w:tcMar>
            <w:vAlign w:val="top"/>
          </w:tcPr>
          <w:p w14:paraId="0F8DA749">
            <w:pPr>
              <w:numPr>
                <w:ilvl w:val="0"/>
                <w:numId w:val="9"/>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建立 24 小时运行值班监控制度。</w:t>
            </w:r>
          </w:p>
          <w:p w14:paraId="53666E41">
            <w:pPr>
              <w:numPr>
                <w:ilvl w:val="0"/>
                <w:numId w:val="9"/>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对供电范围内的电气设备定期巡视维护，加强高低压配电柜、配电箱、控制柜及线路等重点部位 监测。</w:t>
            </w:r>
          </w:p>
          <w:p w14:paraId="17F1029B">
            <w:pPr>
              <w:numPr>
                <w:ilvl w:val="0"/>
                <w:numId w:val="9"/>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公共使用的照明、指示灯具线路、开关、接地等保持完好，确保用电安全。</w:t>
            </w:r>
          </w:p>
          <w:p w14:paraId="7717E612">
            <w:pPr>
              <w:numPr>
                <w:ilvl w:val="0"/>
                <w:numId w:val="9"/>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核心部位用电建立高可控用电保障和配备应急发电设备，定期维护应急发电设备。</w:t>
            </w:r>
          </w:p>
          <w:p w14:paraId="162963FD">
            <w:pPr>
              <w:numPr>
                <w:ilvl w:val="0"/>
                <w:numId w:val="9"/>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发生非计划性停电的，应当在事件发生后及时通知采购人，快速恢复或启用应急电源，并做好应急事件上报及处理工作。发现故障或损坏应在 30 分钟内到场，12 小时内维修完毕。</w:t>
            </w:r>
          </w:p>
          <w:p w14:paraId="0FB2D777">
            <w:pPr>
              <w:numPr>
                <w:ilvl w:val="0"/>
                <w:numId w:val="9"/>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设备器材等硬件损耗由采购人根据实际情况及相关票据进行实报实销。</w:t>
            </w:r>
          </w:p>
          <w:p w14:paraId="01BD2E91">
            <w:pPr>
              <w:numPr>
                <w:ilvl w:val="0"/>
                <w:numId w:val="9"/>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保证整个大楼的供电安全。保证正常供电、限电、停电，有明确的审批权限并按规定时间通知用户；</w:t>
            </w:r>
          </w:p>
          <w:p w14:paraId="3C993917">
            <w:pPr>
              <w:numPr>
                <w:ilvl w:val="0"/>
                <w:numId w:val="9"/>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制定临时用电管理措施与停电应急处理措施并严格执行，应急供电系统运行正常；</w:t>
            </w:r>
          </w:p>
          <w:p w14:paraId="4B8FCD93">
            <w:pPr>
              <w:numPr>
                <w:ilvl w:val="0"/>
                <w:numId w:val="9"/>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通过有效的管理措施及技术措施，积极开展节能管理工作。</w:t>
            </w:r>
          </w:p>
          <w:p w14:paraId="386C59B2">
            <w:pPr>
              <w:numPr>
                <w:ilvl w:val="0"/>
                <w:numId w:val="9"/>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复杂故障涉及供电部门维修处置的及时与供电部门联系，并向采购人报告。</w:t>
            </w:r>
          </w:p>
        </w:tc>
      </w:tr>
      <w:tr w14:paraId="28DE353D">
        <w:trPr>
          <w:jc w:val="center"/>
        </w:trPr>
        <w:tc>
          <w:tcPr>
            <w:tcW w:w="1191" w:type="dxa"/>
            <w:tcBorders>
              <w:left w:val="single" w:color="000000" w:sz="8" w:space="0"/>
              <w:bottom w:val="single" w:color="000000" w:sz="8" w:space="0"/>
              <w:right w:val="single" w:color="000000" w:sz="8" w:space="0"/>
            </w:tcBorders>
            <w:noWrap w:val="0"/>
            <w:vAlign w:val="center"/>
          </w:tcPr>
          <w:p w14:paraId="6E701DDD">
            <w:pPr>
              <w:pBdr>
                <w:top w:val="none" w:color="000000" w:sz="0" w:space="0"/>
                <w:left w:val="none" w:color="000000" w:sz="0" w:space="0"/>
                <w:bottom w:val="none" w:color="000000" w:sz="0" w:space="0"/>
                <w:right w:val="none" w:color="000000" w:sz="0" w:space="0"/>
              </w:pBdr>
              <w:ind w:firstLine="204"/>
              <w:jc w:val="center"/>
              <w:rPr>
                <w:rFonts w:hint="eastAsia" w:ascii="Times New Roman" w:hAnsi="Times New Roman" w:eastAsia="宋体" w:cs="宋体"/>
                <w:color w:val="auto"/>
                <w:sz w:val="24"/>
                <w:szCs w:val="24"/>
                <w:highlight w:val="none"/>
                <w:lang w:eastAsia="zh-CN"/>
              </w:rPr>
            </w:pPr>
            <w:r>
              <w:rPr>
                <w:rFonts w:hint="eastAsia" w:ascii="Times New Roman" w:hAnsi="Times New Roman" w:cs="宋体"/>
                <w:color w:val="auto"/>
                <w:sz w:val="24"/>
                <w:szCs w:val="24"/>
                <w:highlight w:val="none"/>
                <w:lang w:val="en-US" w:eastAsia="zh-CN"/>
              </w:rPr>
              <w:t>5</w:t>
            </w:r>
            <w:r>
              <w:rPr>
                <w:rFonts w:hint="eastAsia" w:ascii="Times New Roman" w:hAnsi="Times New Roman" w:eastAsia="宋体" w:cs="宋体"/>
                <w:color w:val="auto"/>
                <w:sz w:val="24"/>
                <w:szCs w:val="24"/>
                <w:highlight w:val="none"/>
              </w:rPr>
              <w:t>.</w:t>
            </w:r>
            <w:r>
              <w:rPr>
                <w:rFonts w:hint="eastAsia" w:ascii="Times New Roman" w:hAnsi="Times New Roman" w:cs="宋体"/>
                <w:color w:val="auto"/>
                <w:sz w:val="24"/>
                <w:szCs w:val="24"/>
                <w:highlight w:val="none"/>
                <w:lang w:val="en-US" w:eastAsia="zh-CN"/>
              </w:rPr>
              <w:t>2</w:t>
            </w:r>
          </w:p>
        </w:tc>
        <w:tc>
          <w:tcPr>
            <w:tcW w:w="2267"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A8223CA">
            <w:pPr>
              <w:pBdr>
                <w:top w:val="none" w:color="000000" w:sz="0" w:space="0"/>
                <w:left w:val="none" w:color="000000" w:sz="0" w:space="0"/>
                <w:bottom w:val="none" w:color="000000" w:sz="0" w:space="0"/>
                <w:right w:val="none" w:color="000000" w:sz="0" w:space="0"/>
              </w:pBdr>
              <w:ind w:left="117"/>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照明系统</w:t>
            </w:r>
          </w:p>
        </w:tc>
        <w:tc>
          <w:tcPr>
            <w:tcW w:w="5896" w:type="dxa"/>
            <w:tcBorders>
              <w:bottom w:val="single" w:color="000000" w:sz="8" w:space="0"/>
              <w:right w:val="single" w:color="000000" w:sz="8" w:space="0"/>
            </w:tcBorders>
            <w:noWrap w:val="0"/>
            <w:tcMar>
              <w:top w:w="0" w:type="dxa"/>
              <w:left w:w="108" w:type="dxa"/>
              <w:bottom w:w="0" w:type="dxa"/>
              <w:right w:w="108" w:type="dxa"/>
            </w:tcMar>
            <w:vAlign w:val="top"/>
          </w:tcPr>
          <w:p w14:paraId="5ED37184">
            <w:pPr>
              <w:numPr>
                <w:ilvl w:val="0"/>
                <w:numId w:val="10"/>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外观整洁无缺损、无松落。</w:t>
            </w:r>
          </w:p>
          <w:p w14:paraId="5F3D91DD">
            <w:pPr>
              <w:numPr>
                <w:ilvl w:val="0"/>
                <w:numId w:val="10"/>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更换的照明灯具应当选用节能环保产品，亮度与更换前保持一致。</w:t>
            </w:r>
          </w:p>
          <w:p w14:paraId="4E8E0FC2">
            <w:pPr>
              <w:numPr>
                <w:ilvl w:val="0"/>
                <w:numId w:val="10"/>
              </w:numPr>
              <w:pBdr>
                <w:top w:val="none" w:color="000000" w:sz="0" w:space="0"/>
                <w:left w:val="none" w:color="000000" w:sz="0" w:space="0"/>
                <w:bottom w:val="none" w:color="000000" w:sz="0" w:space="0"/>
                <w:right w:val="none" w:color="000000" w:sz="0" w:space="0"/>
              </w:pBd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每周至少开展 1 次公共区域照明设备巡视。</w:t>
            </w:r>
          </w:p>
        </w:tc>
      </w:tr>
      <w:bookmarkEnd w:id="0"/>
    </w:tbl>
    <w:p w14:paraId="79175B00">
      <w:pPr>
        <w:spacing w:line="360" w:lineRule="auto"/>
        <w:ind w:firstLine="721" w:firstLineChars="200"/>
        <w:jc w:val="left"/>
        <w:rPr>
          <w:rFonts w:hint="eastAsia" w:ascii="Times New Roman" w:hAnsi="Times New Roman"/>
          <w:b/>
          <w:sz w:val="36"/>
          <w:szCs w:val="36"/>
          <w:highlight w:val="none"/>
          <w:lang w:val="en-US" w:eastAsia="zh-CN"/>
        </w:rPr>
      </w:pPr>
    </w:p>
    <w:p w14:paraId="6FDA366D">
      <w:pPr>
        <w:spacing w:line="360" w:lineRule="auto"/>
        <w:ind w:firstLine="721" w:firstLineChars="200"/>
        <w:jc w:val="left"/>
        <w:rPr>
          <w:rFonts w:hint="eastAsia" w:ascii="Times New Roman" w:hAnsi="Times New Roman"/>
          <w:b/>
          <w:sz w:val="36"/>
          <w:szCs w:val="36"/>
          <w:highlight w:val="none"/>
          <w:lang w:val="en-US" w:eastAsia="zh-CN"/>
        </w:rPr>
      </w:pPr>
    </w:p>
    <w:p w14:paraId="1BF2E67E">
      <w:pPr>
        <w:spacing w:line="360" w:lineRule="auto"/>
        <w:ind w:firstLine="721" w:firstLineChars="200"/>
        <w:jc w:val="left"/>
        <w:rPr>
          <w:rFonts w:hint="eastAsia" w:ascii="Times New Roman" w:hAnsi="Times New Roman"/>
          <w:b/>
          <w:sz w:val="36"/>
          <w:szCs w:val="36"/>
          <w:highlight w:val="none"/>
          <w:lang w:val="en-US" w:eastAsia="zh-CN"/>
        </w:rPr>
      </w:pPr>
    </w:p>
    <w:p w14:paraId="7617CA7E">
      <w:pPr>
        <w:spacing w:line="360" w:lineRule="auto"/>
        <w:ind w:firstLine="721" w:firstLineChars="200"/>
        <w:jc w:val="left"/>
        <w:rPr>
          <w:rFonts w:hint="eastAsia" w:ascii="Times New Roman" w:hAnsi="Times New Roman"/>
          <w:b/>
          <w:sz w:val="36"/>
          <w:szCs w:val="36"/>
          <w:highlight w:val="none"/>
          <w:lang w:val="en-US" w:eastAsia="zh-CN"/>
        </w:rPr>
      </w:pPr>
    </w:p>
    <w:p w14:paraId="5E414889">
      <w:pPr>
        <w:spacing w:line="360" w:lineRule="auto"/>
        <w:ind w:firstLine="721" w:firstLineChars="200"/>
        <w:jc w:val="left"/>
        <w:rPr>
          <w:rFonts w:hint="eastAsia" w:ascii="Times New Roman" w:hAnsi="Times New Roman"/>
          <w:b/>
          <w:sz w:val="36"/>
          <w:szCs w:val="36"/>
          <w:highlight w:val="none"/>
          <w:lang w:val="en-US" w:eastAsia="zh-CN"/>
        </w:rPr>
      </w:pPr>
    </w:p>
    <w:p w14:paraId="649661A5">
      <w:pPr>
        <w:spacing w:line="360" w:lineRule="auto"/>
        <w:ind w:firstLine="721" w:firstLineChars="200"/>
        <w:jc w:val="left"/>
        <w:rPr>
          <w:rFonts w:hint="eastAsia" w:ascii="Times New Roman" w:hAnsi="Times New Roman"/>
          <w:b/>
          <w:sz w:val="36"/>
          <w:szCs w:val="36"/>
          <w:highlight w:val="none"/>
          <w:lang w:val="en-US" w:eastAsia="zh-CN"/>
        </w:rPr>
      </w:pPr>
    </w:p>
    <w:p w14:paraId="2E450355">
      <w:pPr>
        <w:spacing w:line="360" w:lineRule="auto"/>
        <w:ind w:firstLine="721" w:firstLineChars="200"/>
        <w:jc w:val="left"/>
        <w:rPr>
          <w:rFonts w:ascii="Times New Roman" w:hAnsi="Times New Roman"/>
          <w:sz w:val="28"/>
          <w:szCs w:val="28"/>
          <w:highlight w:val="none"/>
        </w:rPr>
      </w:pPr>
      <w:r>
        <w:rPr>
          <w:rFonts w:hint="eastAsia" w:ascii="Times New Roman" w:hAnsi="Times New Roman"/>
          <w:b/>
          <w:sz w:val="36"/>
          <w:szCs w:val="36"/>
          <w:highlight w:val="none"/>
          <w:lang w:val="en-US" w:eastAsia="zh-CN"/>
        </w:rPr>
        <w:t>四</w:t>
      </w:r>
      <w:r>
        <w:rPr>
          <w:rFonts w:hint="eastAsia" w:ascii="Times New Roman" w:hAnsi="Times New Roman"/>
          <w:b/>
          <w:sz w:val="36"/>
          <w:szCs w:val="36"/>
          <w:highlight w:val="none"/>
        </w:rPr>
        <w:t>、资格要求相关资料</w:t>
      </w:r>
    </w:p>
    <w:p w14:paraId="00C7B51B">
      <w:pPr>
        <w:spacing w:line="360" w:lineRule="auto"/>
        <w:jc w:val="center"/>
        <w:outlineLvl w:val="0"/>
        <w:rPr>
          <w:rFonts w:hint="eastAsia" w:ascii="Times New Roman" w:hAnsi="Times New Roman"/>
          <w:bCs/>
          <w:sz w:val="24"/>
          <w:highlight w:val="none"/>
        </w:rPr>
      </w:pPr>
      <w:r>
        <w:rPr>
          <w:rFonts w:hint="eastAsia" w:ascii="Times New Roman" w:hAnsi="Times New Roman"/>
          <w:bCs/>
          <w:sz w:val="24"/>
          <w:highlight w:val="none"/>
        </w:rPr>
        <w:t>（复印件加盖公章）</w:t>
      </w:r>
    </w:p>
    <w:p w14:paraId="6602180C">
      <w:pPr>
        <w:rPr>
          <w:rFonts w:ascii="Times New Roman" w:hAnsi="Times New Roman"/>
          <w:highlight w:val="none"/>
        </w:rPr>
      </w:pPr>
    </w:p>
    <w:p w14:paraId="3BBB5F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（一）供应商须</w:t>
      </w:r>
      <w:r>
        <w:rPr>
          <w:rFonts w:hint="eastAsia" w:ascii="Times New Roman" w:hAnsi="Times New Roman" w:eastAsia="宋体" w:cs="宋体"/>
          <w:sz w:val="24"/>
          <w:szCs w:val="24"/>
          <w:highlight w:val="none"/>
          <w:lang w:val="en-US" w:eastAsia="zh-CN"/>
        </w:rPr>
        <w:t>应为“2026-2027年度无锡市市本级（含经开区）物业管理服务框架协议采购”入围供应商</w:t>
      </w:r>
      <w:r>
        <w:rPr>
          <w:rFonts w:hint="eastAsia" w:ascii="Times New Roman" w:hAnsi="Times New Roman" w:eastAsia="宋体" w:cs="宋体"/>
          <w:b/>
          <w:bCs/>
          <w:sz w:val="24"/>
          <w:szCs w:val="24"/>
          <w:highlight w:val="none"/>
          <w:lang w:val="en-US" w:eastAsia="zh-CN"/>
        </w:rPr>
        <w:t>（提供征集公示入围截图）</w:t>
      </w:r>
      <w:r>
        <w:rPr>
          <w:rFonts w:hint="eastAsia" w:ascii="Times New Roman" w:hAnsi="Times New Roman" w:eastAsia="宋体" w:cs="宋体"/>
          <w:sz w:val="24"/>
          <w:szCs w:val="24"/>
          <w:highlight w:val="none"/>
        </w:rPr>
        <w:t>；</w:t>
      </w:r>
      <w:bookmarkStart w:id="1" w:name="_GoBack"/>
      <w:bookmarkEnd w:id="1"/>
    </w:p>
    <w:p w14:paraId="05A8F5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（二）单位负责人为同一人或者存在直接控股、管理关系的不同响应人，不得参加同一合同项下的采购活动；与采购人存在利害关系可能影响谈判公正性的法人、其他组织，不得参加响应</w:t>
      </w:r>
      <w:r>
        <w:rPr>
          <w:rFonts w:hint="eastAsia" w:ascii="Times New Roman" w:hAnsi="Times New Roman" w:eastAsia="宋体" w:cs="宋体"/>
          <w:b/>
          <w:bCs/>
          <w:sz w:val="24"/>
          <w:szCs w:val="24"/>
          <w:highlight w:val="none"/>
          <w:lang w:val="en-US" w:eastAsia="zh-CN"/>
        </w:rPr>
        <w:t>（提供承诺书格式自拟）</w:t>
      </w:r>
      <w:r>
        <w:rPr>
          <w:rFonts w:hint="eastAsia" w:ascii="Times New Roman" w:hAnsi="Times New Roman" w:eastAsia="宋体" w:cs="宋体"/>
          <w:sz w:val="24"/>
          <w:szCs w:val="24"/>
          <w:highlight w:val="none"/>
        </w:rPr>
        <w:t>；</w:t>
      </w:r>
    </w:p>
    <w:p w14:paraId="0CCCEA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（三）未被“信用中国”网站（www.creditchina.gov.cn）和 “中国政府采购网”网站（www.ccgp.gov.cn）列入失信被执行人、重大税收违法案件当事人名单、政府采购严重失信行为记录名单</w:t>
      </w:r>
      <w:r>
        <w:rPr>
          <w:rFonts w:hint="eastAsia" w:ascii="Times New Roman" w:hAnsi="Times New Roman" w:eastAsia="宋体" w:cs="宋体"/>
          <w:b/>
          <w:bCs/>
          <w:sz w:val="24"/>
          <w:szCs w:val="24"/>
          <w:highlight w:val="none"/>
          <w:lang w:val="en-US" w:eastAsia="zh-CN"/>
        </w:rPr>
        <w:t>（提供相关网页查询截图）</w:t>
      </w:r>
      <w:r>
        <w:rPr>
          <w:rFonts w:hint="eastAsia" w:ascii="Times New Roman" w:hAnsi="Times New Roman" w:eastAsia="宋体" w:cs="宋体"/>
          <w:sz w:val="24"/>
          <w:szCs w:val="24"/>
          <w:highlight w:val="none"/>
        </w:rPr>
        <w:t>。</w:t>
      </w:r>
    </w:p>
    <w:p w14:paraId="47635411">
      <w:pPr>
        <w:pStyle w:val="3"/>
        <w:rPr>
          <w:rFonts w:hint="eastAsia" w:ascii="Times New Roman" w:hAnsi="Times New Roman"/>
          <w:sz w:val="24"/>
          <w:highlight w:val="none"/>
        </w:rPr>
      </w:pPr>
    </w:p>
    <w:p w14:paraId="1AE38865">
      <w:pPr>
        <w:rPr>
          <w:rFonts w:hint="eastAsia" w:ascii="Times New Roman" w:hAnsi="Times New Roman"/>
          <w:highlight w:val="none"/>
        </w:rPr>
      </w:pPr>
    </w:p>
    <w:p w14:paraId="025E0279">
      <w:pPr>
        <w:rPr>
          <w:rFonts w:ascii="Times New Roman" w:hAnsi="Times New Roman"/>
          <w:highlight w:val="none"/>
        </w:rPr>
      </w:pPr>
    </w:p>
    <w:sectPr>
      <w:pgSz w:w="11906" w:h="16838"/>
      <w:pgMar w:top="1134" w:right="1247" w:bottom="1134" w:left="1247" w:header="851" w:footer="992" w:gutter="0"/>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仿宋_GB2312">
    <w:panose1 w:val="02010609030101010101"/>
    <w:charset w:val="86"/>
    <w:family w:val="modern"/>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儷宋 Pro">
    <w:panose1 w:val="02020300000000000000"/>
    <w:charset w:val="88"/>
    <w:family w:val="auto"/>
    <w:pitch w:val="default"/>
    <w:sig w:usb0="80000001" w:usb1="28091800" w:usb2="00000016" w:usb3="00000000" w:csb0="00100000"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924C2"/>
    <w:multiLevelType w:val="multilevel"/>
    <w:tmpl w:val="057924C2"/>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0C90337E"/>
    <w:multiLevelType w:val="multilevel"/>
    <w:tmpl w:val="0C90337E"/>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1509316B"/>
    <w:multiLevelType w:val="multilevel"/>
    <w:tmpl w:val="1509316B"/>
    <w:lvl w:ilvl="0" w:tentative="0">
      <w:start w:val="1"/>
      <w:numFmt w:val="decimal"/>
      <w:suff w:val="nothing"/>
      <w:lvlText w:val="（%1）"/>
      <w:lvlJc w:val="left"/>
      <w:rPr>
        <w:rFonts w:hint="default"/>
        <w:highlight w:val="none"/>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
    <w:nsid w:val="1FCE4AC5"/>
    <w:multiLevelType w:val="multilevel"/>
    <w:tmpl w:val="1FCE4AC5"/>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1260"/>
        </w:tabs>
        <w:ind w:left="1260" w:hanging="420"/>
      </w:pPr>
    </w:lvl>
    <w:lvl w:ilvl="2" w:tentative="0">
      <w:start w:val="1"/>
      <w:numFmt w:val="lowerRoman"/>
      <w:pStyle w:val="2"/>
      <w:lvlText w:val="%3."/>
      <w:lvlJc w:val="right"/>
      <w:pPr>
        <w:tabs>
          <w:tab w:val="left" w:pos="6233"/>
        </w:tabs>
        <w:ind w:left="6233"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37F453F6"/>
    <w:multiLevelType w:val="multilevel"/>
    <w:tmpl w:val="37F453F6"/>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
    <w:nsid w:val="40D3129F"/>
    <w:multiLevelType w:val="multilevel"/>
    <w:tmpl w:val="40D3129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F037CBE"/>
    <w:multiLevelType w:val="multilevel"/>
    <w:tmpl w:val="4F037CBE"/>
    <w:lvl w:ilvl="0" w:tentative="0">
      <w:start w:val="8"/>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7">
    <w:nsid w:val="4FB77636"/>
    <w:multiLevelType w:val="multilevel"/>
    <w:tmpl w:val="4FB77636"/>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8">
    <w:nsid w:val="6D180625"/>
    <w:multiLevelType w:val="multilevel"/>
    <w:tmpl w:val="6D180625"/>
    <w:lvl w:ilvl="0" w:tentative="0">
      <w:start w:val="3"/>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9">
    <w:nsid w:val="775D79CA"/>
    <w:multiLevelType w:val="multilevel"/>
    <w:tmpl w:val="775D79CA"/>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3"/>
  </w:num>
  <w:num w:numId="2">
    <w:abstractNumId w:val="5"/>
  </w:num>
  <w:num w:numId="3">
    <w:abstractNumId w:val="1"/>
  </w:num>
  <w:num w:numId="4">
    <w:abstractNumId w:val="8"/>
  </w:num>
  <w:num w:numId="5">
    <w:abstractNumId w:val="6"/>
  </w:num>
  <w:num w:numId="6">
    <w:abstractNumId w:val="4"/>
  </w:num>
  <w:num w:numId="7">
    <w:abstractNumId w:val="0"/>
  </w:num>
  <w:num w:numId="8">
    <w:abstractNumId w:val="2"/>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5B070E"/>
    <w:rsid w:val="0B3D4DAA"/>
    <w:rsid w:val="30562C99"/>
    <w:rsid w:val="352C4796"/>
    <w:rsid w:val="3D5B070E"/>
    <w:rsid w:val="47314AD3"/>
    <w:rsid w:val="75BFC15F"/>
    <w:rsid w:val="761C5316"/>
    <w:rsid w:val="7FF36AF6"/>
    <w:rsid w:val="B73F6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4"/>
    <w:next w:val="1"/>
    <w:qFormat/>
    <w:uiPriority w:val="99"/>
    <w:pPr>
      <w:widowControl w:val="0"/>
      <w:kinsoku/>
      <w:autoSpaceDE/>
      <w:autoSpaceDN/>
      <w:adjustRightInd/>
      <w:snapToGrid/>
      <w:spacing w:line="240" w:lineRule="auto"/>
      <w:ind w:left="600" w:leftChars="600" w:firstLine="0" w:firstLineChars="0"/>
      <w:jc w:val="both"/>
      <w:textAlignment w:val="auto"/>
    </w:pPr>
    <w:rPr>
      <w:rFonts w:ascii="Times New Roman" w:hAnsi="Times New Roman" w:eastAsia="宋体" w:cs="Times New Roman"/>
      <w:snapToGrid/>
      <w:color w:val="auto"/>
      <w:kern w:val="2"/>
      <w:sz w:val="21"/>
      <w:szCs w:val="24"/>
      <w:lang w:val="en-US" w:eastAsia="zh-CN" w:bidi="ar-SA"/>
    </w:rPr>
  </w:style>
  <w:style w:type="paragraph" w:styleId="4">
    <w:name w:val="Normal (Web)"/>
    <w:basedOn w:val="1"/>
    <w:qFormat/>
    <w:uiPriority w:val="0"/>
    <w:pPr>
      <w:jc w:val="left"/>
    </w:pPr>
    <w:rPr>
      <w:kern w:val="0"/>
      <w:sz w:val="24"/>
    </w:rPr>
  </w:style>
  <w:style w:type="character" w:customStyle="1" w:styleId="7">
    <w:name w:val="font21"/>
    <w:qFormat/>
    <w:uiPriority w:val="0"/>
    <w:rPr>
      <w:rFonts w:hint="eastAsia" w:ascii="黑体" w:hAnsi="宋体" w:eastAsia="黑体" w:cs="黑体"/>
      <w:color w:val="333333"/>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6316</Words>
  <Characters>6536</Characters>
  <Lines>0</Lines>
  <Paragraphs>0</Paragraphs>
  <TotalTime>3</TotalTime>
  <ScaleCrop>false</ScaleCrop>
  <LinksUpToDate>false</LinksUpToDate>
  <CharactersWithSpaces>6780</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2026-07-18T03:08:00Z</dcterms:created>
  <dc:creator>Nil</dc:creator>
  <cp:lastModifiedBy>岁月静好</cp:lastModifiedBy>
  <dcterms:modified xsi:type="dcterms:W3CDTF">2026-09-07T13:47:48Z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E92D0E20ECB03ECD65289E6AB8515D4E_43</vt:lpwstr>
  </property>
  <property fmtid="{D5CDD505-2E9C-101B-9397-08002B2CF9AE}" pid="4" name="KSOTemplateDocerSaveRecord">
    <vt:lpwstr>eyJoZGlkIjoiYjg5MTdjNzJiOTBkY2IwYzRjMmIxODNkZjZhYmE3MzciLCJ1c2VySWQiOiI3OTgxNzg4NzEifQ==</vt:lpwstr>
  </property>
</Properties>
</file>