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FDFB4">
      <w:pPr>
        <w:wordWrap w:val="0"/>
        <w:spacing w:line="360" w:lineRule="auto"/>
        <w:jc w:val="center"/>
        <w:rPr>
          <w:rFonts w:ascii="仿宋" w:hAnsi="仿宋" w:eastAsia="仿宋" w:cs="仿宋"/>
          <w:b/>
          <w:bCs/>
          <w:color w:val="auto"/>
          <w:sz w:val="32"/>
          <w:szCs w:val="32"/>
        </w:rPr>
      </w:pPr>
      <w:r>
        <w:rPr>
          <w:rFonts w:hint="eastAsia" w:ascii="仿宋" w:hAnsi="仿宋" w:eastAsia="仿宋" w:cs="仿宋"/>
          <w:b/>
          <w:bCs/>
          <w:color w:val="auto"/>
          <w:sz w:val="32"/>
          <w:szCs w:val="32"/>
        </w:rPr>
        <w:t>购销合同</w:t>
      </w:r>
    </w:p>
    <w:p w14:paraId="40E22F4F">
      <w:pPr>
        <w:spacing w:line="360" w:lineRule="auto"/>
        <w:rPr>
          <w:rFonts w:ascii="仿宋" w:hAnsi="仿宋" w:eastAsia="仿宋" w:cs="仿宋"/>
          <w:color w:val="auto"/>
          <w:sz w:val="24"/>
        </w:rPr>
      </w:pPr>
      <w:r>
        <w:rPr>
          <w:rFonts w:hint="eastAsia" w:ascii="仿宋" w:hAnsi="仿宋" w:eastAsia="仿宋" w:cs="仿宋"/>
          <w:color w:val="auto"/>
          <w:sz w:val="24"/>
          <w:lang w:eastAsia="zh-Hans"/>
        </w:rPr>
        <w:t>甲方（购货方）</w:t>
      </w:r>
      <w:r>
        <w:rPr>
          <w:rFonts w:hint="eastAsia" w:ascii="仿宋" w:hAnsi="仿宋" w:eastAsia="仿宋" w:cs="仿宋"/>
          <w:color w:val="auto"/>
          <w:sz w:val="24"/>
        </w:rPr>
        <w:t>：无锡市检验检测认证研究院 </w:t>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 xml:space="preserve">  </w:t>
      </w:r>
    </w:p>
    <w:p w14:paraId="06964A62">
      <w:pPr>
        <w:spacing w:line="360" w:lineRule="auto"/>
        <w:rPr>
          <w:rFonts w:ascii="仿宋" w:hAnsi="仿宋" w:eastAsia="仿宋" w:cs="仿宋"/>
          <w:color w:val="auto"/>
          <w:sz w:val="24"/>
        </w:rPr>
      </w:pPr>
      <w:r>
        <w:rPr>
          <w:rFonts w:hint="eastAsia" w:ascii="仿宋" w:hAnsi="仿宋" w:eastAsia="仿宋" w:cs="仿宋"/>
          <w:color w:val="auto"/>
          <w:sz w:val="24"/>
          <w:lang w:eastAsia="zh-Hans"/>
        </w:rPr>
        <w:t>乙方（供货方）</w:t>
      </w:r>
      <w:r>
        <w:rPr>
          <w:rFonts w:hint="eastAsia" w:ascii="仿宋" w:hAnsi="仿宋" w:eastAsia="仿宋" w:cs="仿宋"/>
          <w:color w:val="auto"/>
          <w:sz w:val="24"/>
        </w:rPr>
        <w:t>：</w:t>
      </w:r>
    </w:p>
    <w:p w14:paraId="07A3AB4D">
      <w:pPr>
        <w:spacing w:line="360" w:lineRule="auto"/>
        <w:ind w:firstLine="480" w:firstLineChars="200"/>
        <w:jc w:val="left"/>
        <w:rPr>
          <w:rFonts w:ascii="仿宋" w:hAnsi="仿宋" w:eastAsia="仿宋" w:cs="仿宋"/>
          <w:color w:val="auto"/>
          <w:sz w:val="24"/>
          <w:lang w:eastAsia="zh-Hans"/>
        </w:rPr>
      </w:pPr>
      <w:r>
        <w:rPr>
          <w:rFonts w:hint="eastAsia" w:ascii="仿宋" w:hAnsi="仿宋" w:eastAsia="仿宋" w:cs="仿宋"/>
          <w:color w:val="auto"/>
          <w:sz w:val="24"/>
          <w:lang w:eastAsia="zh-Hans"/>
        </w:rPr>
        <w:t>为维护甲乙双方的合法利益，根据《中华人民共和国民法典》及有关法律、法规的规定，双方本着平等互利的原则，经协商一致签订本合同，以资共守。</w:t>
      </w:r>
    </w:p>
    <w:p w14:paraId="77CE2296">
      <w:pPr>
        <w:spacing w:line="360" w:lineRule="auto"/>
        <w:ind w:firstLine="482" w:firstLineChars="200"/>
        <w:rPr>
          <w:rFonts w:ascii="仿宋" w:hAnsi="仿宋" w:eastAsia="仿宋" w:cs="仿宋"/>
          <w:b/>
          <w:bCs/>
          <w:color w:val="auto"/>
          <w:sz w:val="24"/>
          <w:lang w:eastAsia="zh-Hans"/>
        </w:rPr>
      </w:pPr>
      <w:r>
        <w:rPr>
          <w:rFonts w:hint="eastAsia" w:ascii="仿宋" w:hAnsi="仿宋" w:eastAsia="仿宋" w:cs="仿宋"/>
          <w:b/>
          <w:bCs/>
          <w:color w:val="auto"/>
          <w:sz w:val="24"/>
          <w:lang w:eastAsia="zh-Hans"/>
        </w:rPr>
        <w:t>一、甲方采购的货物及价款</w:t>
      </w:r>
    </w:p>
    <w:tbl>
      <w:tblPr>
        <w:tblStyle w:val="6"/>
        <w:tblpPr w:leftFromText="180" w:rightFromText="180" w:vertAnchor="text" w:horzAnchor="page" w:tblpX="1126" w:tblpY="128"/>
        <w:tblOverlap w:val="never"/>
        <w:tblW w:w="9886" w:type="dxa"/>
        <w:tblInd w:w="0" w:type="dxa"/>
        <w:tblLayout w:type="fixed"/>
        <w:tblCellMar>
          <w:top w:w="0" w:type="dxa"/>
          <w:left w:w="108" w:type="dxa"/>
          <w:bottom w:w="0" w:type="dxa"/>
          <w:right w:w="108" w:type="dxa"/>
        </w:tblCellMar>
      </w:tblPr>
      <w:tblGrid>
        <w:gridCol w:w="690"/>
        <w:gridCol w:w="1115"/>
        <w:gridCol w:w="1596"/>
        <w:gridCol w:w="773"/>
        <w:gridCol w:w="953"/>
        <w:gridCol w:w="773"/>
        <w:gridCol w:w="1467"/>
        <w:gridCol w:w="1211"/>
        <w:gridCol w:w="1308"/>
      </w:tblGrid>
      <w:tr w14:paraId="61AB3331">
        <w:trPr>
          <w:trHeight w:val="379"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C970">
            <w:pPr>
              <w:spacing w:line="360" w:lineRule="auto"/>
              <w:jc w:val="center"/>
              <w:rPr>
                <w:rFonts w:ascii="仿宋" w:hAnsi="仿宋" w:eastAsia="仿宋" w:cs="仿宋"/>
                <w:color w:val="auto"/>
                <w:sz w:val="24"/>
              </w:rPr>
            </w:pPr>
            <w:r>
              <w:rPr>
                <w:rFonts w:hint="eastAsia" w:ascii="仿宋" w:hAnsi="仿宋" w:eastAsia="仿宋" w:cs="仿宋"/>
                <w:color w:val="auto"/>
                <w:sz w:val="24"/>
              </w:rPr>
              <w:t>序号</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FB5B">
            <w:pPr>
              <w:spacing w:line="360" w:lineRule="auto"/>
              <w:jc w:val="center"/>
              <w:rPr>
                <w:rFonts w:ascii="仿宋" w:hAnsi="仿宋" w:eastAsia="仿宋" w:cs="仿宋"/>
                <w:color w:val="auto"/>
                <w:sz w:val="24"/>
              </w:rPr>
            </w:pPr>
            <w:r>
              <w:rPr>
                <w:rFonts w:hint="eastAsia" w:ascii="仿宋" w:hAnsi="仿宋" w:eastAsia="仿宋" w:cs="仿宋"/>
                <w:color w:val="auto"/>
                <w:sz w:val="24"/>
              </w:rPr>
              <w:t>名称</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A0B98">
            <w:pPr>
              <w:spacing w:line="360" w:lineRule="auto"/>
              <w:jc w:val="center"/>
              <w:rPr>
                <w:rFonts w:ascii="仿宋" w:hAnsi="仿宋" w:eastAsia="仿宋" w:cs="仿宋"/>
                <w:color w:val="auto"/>
                <w:sz w:val="24"/>
              </w:rPr>
            </w:pPr>
            <w:r>
              <w:rPr>
                <w:rFonts w:hint="eastAsia" w:ascii="仿宋" w:hAnsi="仿宋" w:eastAsia="仿宋" w:cs="仿宋"/>
                <w:color w:val="auto"/>
                <w:sz w:val="24"/>
              </w:rPr>
              <w:t>规格型号</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06AA">
            <w:pPr>
              <w:spacing w:line="360" w:lineRule="auto"/>
              <w:jc w:val="center"/>
              <w:rPr>
                <w:rFonts w:ascii="仿宋" w:hAnsi="仿宋" w:eastAsia="仿宋" w:cs="仿宋"/>
                <w:color w:val="auto"/>
                <w:sz w:val="24"/>
                <w:lang w:eastAsia="zh-Hans"/>
              </w:rPr>
            </w:pPr>
            <w:r>
              <w:rPr>
                <w:rFonts w:hint="eastAsia" w:ascii="仿宋" w:hAnsi="仿宋" w:eastAsia="仿宋" w:cs="仿宋"/>
                <w:color w:val="auto"/>
                <w:sz w:val="24"/>
                <w:lang w:eastAsia="zh-Hans"/>
              </w:rPr>
              <w:t>材质</w:t>
            </w:r>
            <w:bookmarkStart w:id="0" w:name="_GoBack"/>
            <w:bookmarkEnd w:id="0"/>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F0F9F">
            <w:pPr>
              <w:spacing w:line="360" w:lineRule="auto"/>
              <w:jc w:val="center"/>
              <w:rPr>
                <w:rFonts w:ascii="仿宋" w:hAnsi="仿宋" w:eastAsia="仿宋" w:cs="仿宋"/>
                <w:color w:val="auto"/>
                <w:sz w:val="24"/>
              </w:rPr>
            </w:pPr>
            <w:r>
              <w:rPr>
                <w:rFonts w:hint="eastAsia" w:ascii="仿宋" w:hAnsi="仿宋" w:eastAsia="仿宋" w:cs="仿宋"/>
                <w:color w:val="auto"/>
                <w:sz w:val="24"/>
              </w:rPr>
              <w:t>单位</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BBDA2">
            <w:pPr>
              <w:spacing w:line="360" w:lineRule="auto"/>
              <w:jc w:val="center"/>
              <w:rPr>
                <w:rFonts w:ascii="仿宋" w:hAnsi="仿宋" w:eastAsia="仿宋" w:cs="仿宋"/>
                <w:color w:val="auto"/>
                <w:sz w:val="24"/>
              </w:rPr>
            </w:pPr>
            <w:r>
              <w:rPr>
                <w:rFonts w:hint="eastAsia" w:ascii="仿宋" w:hAnsi="仿宋" w:eastAsia="仿宋" w:cs="仿宋"/>
                <w:color w:val="auto"/>
                <w:sz w:val="24"/>
              </w:rPr>
              <w:t>数量</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CCA4">
            <w:pPr>
              <w:spacing w:line="360" w:lineRule="auto"/>
              <w:jc w:val="center"/>
              <w:rPr>
                <w:rFonts w:ascii="仿宋" w:hAnsi="仿宋" w:eastAsia="仿宋" w:cs="仿宋"/>
                <w:color w:val="auto"/>
                <w:sz w:val="24"/>
              </w:rPr>
            </w:pPr>
            <w:r>
              <w:rPr>
                <w:rFonts w:hint="eastAsia" w:ascii="仿宋" w:hAnsi="仿宋" w:eastAsia="仿宋" w:cs="仿宋"/>
                <w:color w:val="auto"/>
                <w:sz w:val="24"/>
              </w:rPr>
              <w:t>单价（元）</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E7B05">
            <w:pPr>
              <w:spacing w:line="360" w:lineRule="auto"/>
              <w:jc w:val="center"/>
              <w:rPr>
                <w:rFonts w:ascii="仿宋" w:hAnsi="仿宋" w:eastAsia="仿宋" w:cs="仿宋"/>
                <w:color w:val="auto"/>
                <w:sz w:val="24"/>
              </w:rPr>
            </w:pPr>
            <w:r>
              <w:rPr>
                <w:rFonts w:hint="eastAsia" w:ascii="仿宋" w:hAnsi="仿宋" w:eastAsia="仿宋" w:cs="仿宋"/>
                <w:color w:val="auto"/>
                <w:sz w:val="24"/>
              </w:rPr>
              <w:t>金额（元）</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C39A">
            <w:pPr>
              <w:spacing w:line="360" w:lineRule="auto"/>
              <w:jc w:val="center"/>
              <w:rPr>
                <w:rFonts w:ascii="仿宋" w:hAnsi="仿宋" w:eastAsia="仿宋" w:cs="仿宋"/>
                <w:color w:val="auto"/>
                <w:sz w:val="24"/>
              </w:rPr>
            </w:pPr>
            <w:r>
              <w:rPr>
                <w:rFonts w:hint="eastAsia" w:ascii="仿宋" w:hAnsi="仿宋" w:eastAsia="仿宋" w:cs="仿宋"/>
                <w:color w:val="auto"/>
                <w:sz w:val="24"/>
              </w:rPr>
              <w:t>备注</w:t>
            </w:r>
          </w:p>
        </w:tc>
      </w:tr>
      <w:tr w14:paraId="4CF3C084">
        <w:trPr>
          <w:trHeight w:val="966"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8D3D">
            <w:pPr>
              <w:spacing w:line="360" w:lineRule="auto"/>
              <w:jc w:val="center"/>
              <w:rPr>
                <w:rFonts w:ascii="仿宋" w:hAnsi="仿宋" w:eastAsia="仿宋" w:cs="仿宋"/>
                <w:color w:val="auto"/>
                <w:sz w:val="24"/>
              </w:rPr>
            </w:pPr>
            <w:r>
              <w:rPr>
                <w:rFonts w:hint="eastAsia" w:ascii="仿宋" w:hAnsi="仿宋" w:eastAsia="仿宋" w:cs="仿宋"/>
                <w:color w:val="auto"/>
                <w:sz w:val="24"/>
              </w:rPr>
              <w:t>1</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345F2">
            <w:pPr>
              <w:spacing w:line="360" w:lineRule="auto"/>
              <w:jc w:val="center"/>
              <w:rPr>
                <w:rFonts w:ascii="仿宋" w:hAnsi="仿宋" w:eastAsia="仿宋" w:cs="仿宋"/>
                <w:color w:val="auto"/>
                <w:sz w:val="24"/>
              </w:rPr>
            </w:pP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5EA53">
            <w:pPr>
              <w:spacing w:line="360" w:lineRule="auto"/>
              <w:jc w:val="center"/>
              <w:rPr>
                <w:rFonts w:ascii="仿宋" w:hAnsi="仿宋" w:eastAsia="仿宋" w:cs="仿宋"/>
                <w:color w:val="auto"/>
                <w:sz w:val="24"/>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7426">
            <w:pPr>
              <w:spacing w:line="360" w:lineRule="auto"/>
              <w:jc w:val="center"/>
              <w:rPr>
                <w:rFonts w:ascii="仿宋" w:hAnsi="仿宋" w:eastAsia="仿宋" w:cs="仿宋"/>
                <w:color w:val="auto"/>
                <w:sz w:val="24"/>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70D2">
            <w:pPr>
              <w:spacing w:line="360" w:lineRule="auto"/>
              <w:jc w:val="center"/>
              <w:rPr>
                <w:rFonts w:ascii="仿宋" w:hAnsi="仿宋" w:eastAsia="仿宋" w:cs="仿宋"/>
                <w:color w:val="auto"/>
                <w:sz w:val="24"/>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F360">
            <w:pPr>
              <w:spacing w:line="360" w:lineRule="auto"/>
              <w:jc w:val="center"/>
              <w:rPr>
                <w:rFonts w:ascii="仿宋" w:hAnsi="仿宋" w:eastAsia="仿宋" w:cs="仿宋"/>
                <w:color w:val="auto"/>
                <w:sz w:val="24"/>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C6B2C">
            <w:pPr>
              <w:spacing w:line="360" w:lineRule="auto"/>
              <w:jc w:val="center"/>
              <w:rPr>
                <w:rFonts w:ascii="仿宋" w:hAnsi="仿宋" w:eastAsia="仿宋" w:cs="仿宋"/>
                <w:color w:val="auto"/>
                <w:sz w:val="24"/>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4F8D">
            <w:pPr>
              <w:spacing w:line="360" w:lineRule="auto"/>
              <w:jc w:val="center"/>
              <w:rPr>
                <w:rFonts w:ascii="仿宋" w:hAnsi="仿宋" w:eastAsia="仿宋" w:cs="仿宋"/>
                <w:color w:val="auto"/>
                <w:sz w:val="24"/>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0404">
            <w:pPr>
              <w:spacing w:line="360" w:lineRule="auto"/>
              <w:jc w:val="center"/>
              <w:rPr>
                <w:rFonts w:ascii="仿宋" w:hAnsi="仿宋" w:eastAsia="仿宋" w:cs="仿宋"/>
                <w:color w:val="auto"/>
                <w:sz w:val="24"/>
              </w:rPr>
            </w:pPr>
          </w:p>
        </w:tc>
      </w:tr>
      <w:tr w14:paraId="067C0A9E">
        <w:trPr>
          <w:trHeight w:val="337" w:hRule="atLeast"/>
        </w:trPr>
        <w:tc>
          <w:tcPr>
            <w:tcW w:w="9886"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85C1">
            <w:pPr>
              <w:spacing w:line="360" w:lineRule="auto"/>
              <w:rPr>
                <w:rFonts w:ascii="仿宋" w:hAnsi="仿宋" w:eastAsia="仿宋" w:cs="仿宋"/>
                <w:color w:val="auto"/>
                <w:sz w:val="24"/>
              </w:rPr>
            </w:pPr>
            <w:r>
              <w:rPr>
                <w:rFonts w:hint="eastAsia" w:ascii="仿宋" w:hAnsi="仿宋" w:eastAsia="仿宋" w:cs="仿宋"/>
                <w:color w:val="auto"/>
                <w:sz w:val="24"/>
              </w:rPr>
              <w:t>合计总金额（人民币）：</w:t>
            </w:r>
            <w:r>
              <w:rPr>
                <w:rFonts w:hint="eastAsia" w:ascii="仿宋" w:hAnsi="仿宋" w:eastAsia="仿宋" w:cs="仿宋"/>
                <w:color w:val="auto"/>
                <w:sz w:val="24"/>
                <w:u w:val="single"/>
              </w:rPr>
              <w:t xml:space="preserve">           </w:t>
            </w:r>
            <w:r>
              <w:rPr>
                <w:rFonts w:hint="eastAsia" w:ascii="仿宋" w:hAnsi="仿宋" w:eastAsia="仿宋" w:cs="仿宋"/>
                <w:color w:val="auto"/>
                <w:sz w:val="24"/>
              </w:rPr>
              <w:t>整。（小写￥：</w:t>
            </w:r>
            <w:r>
              <w:rPr>
                <w:rFonts w:hint="eastAsia" w:ascii="仿宋" w:hAnsi="仿宋" w:eastAsia="仿宋" w:cs="仿宋"/>
                <w:color w:val="auto"/>
                <w:sz w:val="24"/>
                <w:u w:val="single"/>
              </w:rPr>
              <w:t xml:space="preserve">      </w:t>
            </w:r>
            <w:r>
              <w:rPr>
                <w:rFonts w:hint="eastAsia" w:ascii="仿宋" w:hAnsi="仿宋" w:eastAsia="仿宋" w:cs="仿宋"/>
                <w:color w:val="auto"/>
                <w:sz w:val="24"/>
              </w:rPr>
              <w:t>元 ）。</w:t>
            </w:r>
          </w:p>
        </w:tc>
      </w:tr>
    </w:tbl>
    <w:p w14:paraId="3300BDC7">
      <w:pPr>
        <w:spacing w:line="360" w:lineRule="auto"/>
        <w:ind w:firstLine="482" w:firstLineChars="200"/>
        <w:rPr>
          <w:rFonts w:ascii="仿宋" w:hAnsi="仿宋" w:eastAsia="仿宋" w:cs="仿宋"/>
          <w:color w:val="auto"/>
          <w:sz w:val="24"/>
        </w:rPr>
      </w:pPr>
      <w:r>
        <w:rPr>
          <w:rFonts w:hint="eastAsia" w:ascii="仿宋" w:hAnsi="仿宋" w:eastAsia="仿宋" w:cs="仿宋"/>
          <w:b/>
          <w:bCs/>
          <w:color w:val="auto"/>
          <w:sz w:val="24"/>
          <w:lang w:eastAsia="zh-Hans"/>
        </w:rPr>
        <w:t>二</w:t>
      </w:r>
      <w:r>
        <w:rPr>
          <w:rFonts w:hint="eastAsia" w:ascii="仿宋" w:hAnsi="仿宋" w:eastAsia="仿宋" w:cs="仿宋"/>
          <w:b/>
          <w:bCs/>
          <w:color w:val="auto"/>
          <w:sz w:val="24"/>
        </w:rPr>
        <w:t>、付款</w:t>
      </w:r>
      <w:r>
        <w:rPr>
          <w:rFonts w:hint="eastAsia" w:ascii="仿宋" w:hAnsi="仿宋" w:eastAsia="仿宋" w:cs="仿宋"/>
          <w:b/>
          <w:bCs/>
          <w:color w:val="auto"/>
          <w:sz w:val="24"/>
          <w:lang w:eastAsia="zh-Hans"/>
        </w:rPr>
        <w:t>时间及方式</w:t>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ab/>
      </w:r>
    </w:p>
    <w:p w14:paraId="6528AC29">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w:t>
      </w:r>
      <w:r>
        <w:rPr>
          <w:rFonts w:hint="eastAsia" w:ascii="仿宋" w:hAnsi="仿宋" w:eastAsia="仿宋" w:cs="仿宋"/>
          <w:color w:val="auto"/>
          <w:sz w:val="24"/>
          <w:lang w:eastAsia="zh-Hans"/>
        </w:rPr>
        <w:t>.1</w:t>
      </w:r>
      <w:r>
        <w:rPr>
          <w:rFonts w:hint="eastAsia" w:ascii="仿宋" w:hAnsi="仿宋" w:eastAsia="仿宋" w:cs="仿宋"/>
          <w:color w:val="auto"/>
          <w:sz w:val="24"/>
        </w:rPr>
        <w:t>货币单位：</w:t>
      </w:r>
      <w:r>
        <w:rPr>
          <w:rFonts w:hint="eastAsia" w:ascii="仿宋" w:hAnsi="仿宋" w:eastAsia="仿宋" w:cs="仿宋"/>
          <w:color w:val="auto"/>
          <w:sz w:val="24"/>
          <w:u w:val="single"/>
        </w:rPr>
        <w:t xml:space="preserve">      </w:t>
      </w:r>
      <w:r>
        <w:rPr>
          <w:rFonts w:hint="eastAsia" w:ascii="仿宋" w:hAnsi="仿宋" w:eastAsia="仿宋" w:cs="仿宋"/>
          <w:color w:val="auto"/>
          <w:sz w:val="24"/>
        </w:rPr>
        <w:t>元（人民币），以上价格为含税价。本合同商品价格已包含但不限于安装、包装、验收、保险、运输、因质量问题引起的更换等乙方完成本合同义务甲方应当支付的全部费用。</w:t>
      </w:r>
    </w:p>
    <w:p w14:paraId="301126A3">
      <w:pPr>
        <w:spacing w:line="360" w:lineRule="auto"/>
        <w:ind w:firstLine="480" w:firstLineChars="200"/>
        <w:rPr>
          <w:rFonts w:ascii="仿宋" w:hAnsi="仿宋" w:eastAsia="仿宋" w:cs="仿宋"/>
          <w:color w:val="auto"/>
          <w:sz w:val="24"/>
          <w:lang w:eastAsia="zh-Hans"/>
        </w:rPr>
      </w:pPr>
      <w:r>
        <w:rPr>
          <w:rFonts w:hint="eastAsia" w:ascii="仿宋" w:hAnsi="仿宋" w:eastAsia="仿宋" w:cs="仿宋"/>
          <w:color w:val="auto"/>
          <w:sz w:val="24"/>
        </w:rPr>
        <w:t>2.2支付方式：</w:t>
      </w:r>
      <w:r>
        <w:rPr>
          <w:rFonts w:hint="eastAsia" w:ascii="仿宋" w:hAnsi="仿宋" w:eastAsia="仿宋" w:cs="仿宋"/>
          <w:color w:val="auto"/>
          <w:sz w:val="24"/>
          <w:lang w:eastAsia="zh-Hans"/>
        </w:rPr>
        <w:t>合同签订生效后，货到且经甲方验收合格交付甲方使用，</w:t>
      </w:r>
      <w:r>
        <w:rPr>
          <w:rFonts w:hint="eastAsia" w:ascii="仿宋" w:hAnsi="仿宋" w:eastAsia="仿宋" w:cs="仿宋"/>
          <w:color w:val="auto"/>
          <w:sz w:val="24"/>
          <w:u w:val="single"/>
        </w:rPr>
        <w:t>30</w:t>
      </w:r>
      <w:r>
        <w:rPr>
          <w:rFonts w:hint="eastAsia" w:ascii="仿宋" w:hAnsi="仿宋" w:eastAsia="仿宋" w:cs="仿宋"/>
          <w:color w:val="auto"/>
          <w:sz w:val="24"/>
          <w:lang w:eastAsia="zh-Hans"/>
        </w:rPr>
        <w:t>个</w:t>
      </w:r>
      <w:r>
        <w:rPr>
          <w:rFonts w:hint="eastAsia" w:ascii="仿宋" w:hAnsi="仿宋" w:eastAsia="仿宋" w:cs="仿宋"/>
          <w:color w:val="auto"/>
          <w:sz w:val="24"/>
        </w:rPr>
        <w:t>日历天</w:t>
      </w:r>
      <w:r>
        <w:rPr>
          <w:rFonts w:hint="eastAsia" w:ascii="仿宋" w:hAnsi="仿宋" w:eastAsia="仿宋" w:cs="仿宋"/>
          <w:color w:val="auto"/>
          <w:sz w:val="24"/>
          <w:lang w:eastAsia="zh-Hans"/>
        </w:rPr>
        <w:t>内甲方结清货款</w:t>
      </w:r>
      <w:r>
        <w:rPr>
          <w:rFonts w:hint="eastAsia" w:ascii="仿宋" w:hAnsi="仿宋" w:eastAsia="仿宋" w:cs="仿宋"/>
          <w:color w:val="auto"/>
          <w:sz w:val="24"/>
        </w:rPr>
        <w:t>。</w:t>
      </w:r>
      <w:r>
        <w:rPr>
          <w:rFonts w:hint="eastAsia" w:ascii="仿宋" w:hAnsi="仿宋" w:eastAsia="仿宋" w:cs="仿宋"/>
          <w:color w:val="auto"/>
          <w:sz w:val="24"/>
          <w:lang w:eastAsia="zh-Hans"/>
        </w:rPr>
        <w:t>乙方</w:t>
      </w:r>
      <w:r>
        <w:rPr>
          <w:rFonts w:hint="eastAsia" w:ascii="仿宋" w:hAnsi="仿宋" w:eastAsia="仿宋" w:cs="仿宋"/>
          <w:color w:val="auto"/>
          <w:sz w:val="24"/>
        </w:rPr>
        <w:t>应于</w:t>
      </w:r>
      <w:r>
        <w:rPr>
          <w:rFonts w:hint="eastAsia" w:ascii="仿宋" w:hAnsi="仿宋" w:eastAsia="仿宋" w:cs="仿宋"/>
          <w:color w:val="auto"/>
          <w:sz w:val="24"/>
          <w:lang w:eastAsia="zh-Hans"/>
        </w:rPr>
        <w:t>甲方</w:t>
      </w:r>
      <w:r>
        <w:rPr>
          <w:rFonts w:hint="eastAsia" w:ascii="仿宋" w:hAnsi="仿宋" w:eastAsia="仿宋" w:cs="仿宋"/>
          <w:color w:val="auto"/>
          <w:sz w:val="24"/>
        </w:rPr>
        <w:t>付款前，开具对应等额的增值税</w:t>
      </w:r>
      <w:r>
        <w:rPr>
          <w:rFonts w:hint="eastAsia" w:ascii="仿宋" w:hAnsi="仿宋" w:eastAsia="仿宋" w:cs="仿宋"/>
          <w:color w:val="auto"/>
          <w:sz w:val="24"/>
          <w:lang w:eastAsia="zh-Hans"/>
        </w:rPr>
        <w:t>专用</w:t>
      </w:r>
      <w:r>
        <w:rPr>
          <w:rFonts w:hint="eastAsia" w:ascii="仿宋" w:hAnsi="仿宋" w:eastAsia="仿宋" w:cs="仿宋"/>
          <w:color w:val="auto"/>
          <w:sz w:val="24"/>
        </w:rPr>
        <w:t>发票，如因</w:t>
      </w:r>
      <w:r>
        <w:rPr>
          <w:rFonts w:hint="eastAsia" w:ascii="仿宋" w:hAnsi="仿宋" w:eastAsia="仿宋" w:cs="仿宋"/>
          <w:color w:val="auto"/>
          <w:sz w:val="24"/>
          <w:lang w:eastAsia="zh-Hans"/>
        </w:rPr>
        <w:t>乙方</w:t>
      </w:r>
      <w:r>
        <w:rPr>
          <w:rFonts w:hint="eastAsia" w:ascii="仿宋" w:hAnsi="仿宋" w:eastAsia="仿宋" w:cs="仿宋"/>
          <w:color w:val="auto"/>
          <w:sz w:val="24"/>
        </w:rPr>
        <w:t>开票迟延造成</w:t>
      </w:r>
      <w:r>
        <w:rPr>
          <w:rFonts w:hint="eastAsia" w:ascii="仿宋" w:hAnsi="仿宋" w:eastAsia="仿宋" w:cs="仿宋"/>
          <w:color w:val="auto"/>
          <w:sz w:val="24"/>
          <w:lang w:eastAsia="zh-Hans"/>
        </w:rPr>
        <w:t>甲方</w:t>
      </w:r>
      <w:r>
        <w:rPr>
          <w:rFonts w:hint="eastAsia" w:ascii="仿宋" w:hAnsi="仿宋" w:eastAsia="仿宋" w:cs="仿宋"/>
          <w:color w:val="auto"/>
          <w:sz w:val="24"/>
        </w:rPr>
        <w:t>付款迟延的，</w:t>
      </w:r>
      <w:r>
        <w:rPr>
          <w:rFonts w:hint="eastAsia" w:ascii="仿宋" w:hAnsi="仿宋" w:eastAsia="仿宋" w:cs="仿宋"/>
          <w:color w:val="auto"/>
          <w:sz w:val="24"/>
          <w:lang w:eastAsia="zh-Hans"/>
        </w:rPr>
        <w:t>甲方</w:t>
      </w:r>
      <w:r>
        <w:rPr>
          <w:rFonts w:hint="eastAsia" w:ascii="仿宋" w:hAnsi="仿宋" w:eastAsia="仿宋" w:cs="仿宋"/>
          <w:color w:val="auto"/>
          <w:sz w:val="24"/>
        </w:rPr>
        <w:t>付款期限相应顺延。</w:t>
      </w:r>
      <w:r>
        <w:rPr>
          <w:rFonts w:hint="eastAsia" w:ascii="仿宋" w:hAnsi="仿宋" w:eastAsia="仿宋" w:cs="仿宋"/>
          <w:color w:val="auto"/>
          <w:sz w:val="24"/>
          <w:lang w:eastAsia="zh-Hans"/>
        </w:rPr>
        <w:tab/>
      </w:r>
      <w:r>
        <w:rPr>
          <w:rFonts w:hint="eastAsia" w:ascii="仿宋" w:hAnsi="仿宋" w:eastAsia="仿宋" w:cs="仿宋"/>
          <w:color w:val="auto"/>
          <w:sz w:val="24"/>
          <w:lang w:eastAsia="zh-Hans"/>
        </w:rPr>
        <w:tab/>
      </w:r>
      <w:r>
        <w:rPr>
          <w:rFonts w:hint="eastAsia" w:ascii="仿宋" w:hAnsi="仿宋" w:eastAsia="仿宋" w:cs="仿宋"/>
          <w:color w:val="auto"/>
          <w:sz w:val="24"/>
          <w:lang w:eastAsia="zh-Hans"/>
        </w:rPr>
        <w:tab/>
      </w:r>
    </w:p>
    <w:p w14:paraId="20CA4020">
      <w:pPr>
        <w:spacing w:line="360" w:lineRule="auto"/>
        <w:ind w:firstLine="482" w:firstLineChars="200"/>
        <w:rPr>
          <w:rFonts w:ascii="仿宋" w:hAnsi="仿宋" w:eastAsia="仿宋" w:cs="仿宋"/>
          <w:b/>
          <w:bCs/>
          <w:color w:val="auto"/>
          <w:sz w:val="24"/>
          <w:lang w:eastAsia="zh-Hans"/>
        </w:rPr>
      </w:pPr>
      <w:r>
        <w:rPr>
          <w:rFonts w:hint="eastAsia" w:ascii="仿宋" w:hAnsi="仿宋" w:eastAsia="仿宋" w:cs="仿宋"/>
          <w:b/>
          <w:bCs/>
          <w:color w:val="auto"/>
          <w:sz w:val="24"/>
          <w:lang w:eastAsia="zh-Hans"/>
        </w:rPr>
        <w:t>三、送货</w:t>
      </w:r>
    </w:p>
    <w:p w14:paraId="567164AD">
      <w:pPr>
        <w:spacing w:line="360" w:lineRule="auto"/>
        <w:ind w:firstLine="480" w:firstLineChars="200"/>
        <w:rPr>
          <w:rFonts w:ascii="仿宋" w:hAnsi="仿宋" w:eastAsia="仿宋" w:cs="仿宋"/>
          <w:color w:val="auto"/>
          <w:sz w:val="24"/>
          <w:lang w:eastAsia="zh-Hans"/>
        </w:rPr>
      </w:pPr>
      <w:r>
        <w:rPr>
          <w:rFonts w:hint="eastAsia" w:ascii="仿宋" w:hAnsi="仿宋" w:eastAsia="仿宋" w:cs="仿宋"/>
          <w:color w:val="auto"/>
          <w:sz w:val="24"/>
        </w:rPr>
        <w:t>3</w:t>
      </w:r>
      <w:r>
        <w:rPr>
          <w:rFonts w:hint="eastAsia" w:ascii="仿宋" w:hAnsi="仿宋" w:eastAsia="仿宋" w:cs="仿宋"/>
          <w:color w:val="auto"/>
          <w:sz w:val="24"/>
          <w:lang w:eastAsia="zh-Hans"/>
        </w:rPr>
        <w:t>.1乙方应在本合同签订后</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lang w:eastAsia="zh-Hans"/>
        </w:rPr>
        <w:t>个日历天内将货物送到甲方指定的地点</w:t>
      </w:r>
      <w:r>
        <w:rPr>
          <w:rFonts w:hint="eastAsia" w:ascii="仿宋" w:hAnsi="仿宋" w:eastAsia="仿宋" w:cs="仿宋"/>
          <w:color w:val="auto"/>
          <w:sz w:val="24"/>
          <w:u w:val="single"/>
          <w:lang w:eastAsia="zh-Hans"/>
        </w:rPr>
        <w:t>（</w:t>
      </w:r>
      <w:r>
        <w:rPr>
          <w:rFonts w:hint="eastAsia" w:ascii="仿宋" w:hAnsi="仿宋" w:eastAsia="仿宋" w:cs="仿宋"/>
          <w:color w:val="auto"/>
          <w:sz w:val="24"/>
          <w:u w:val="single"/>
        </w:rPr>
        <w:t xml:space="preserve">           ）</w:t>
      </w:r>
      <w:r>
        <w:rPr>
          <w:rFonts w:hint="eastAsia" w:ascii="仿宋" w:hAnsi="仿宋" w:eastAsia="仿宋" w:cs="仿宋"/>
          <w:color w:val="auto"/>
          <w:sz w:val="24"/>
        </w:rPr>
        <w:t>，并于</w:t>
      </w:r>
      <w:r>
        <w:rPr>
          <w:rFonts w:hint="eastAsia" w:ascii="仿宋" w:hAnsi="仿宋" w:eastAsia="仿宋" w:cs="仿宋"/>
          <w:color w:val="auto"/>
          <w:sz w:val="24"/>
          <w:u w:val="single"/>
        </w:rPr>
        <w:t>3</w:t>
      </w:r>
      <w:r>
        <w:rPr>
          <w:rFonts w:hint="eastAsia" w:ascii="仿宋" w:hAnsi="仿宋" w:eastAsia="仿宋" w:cs="仿宋"/>
          <w:color w:val="auto"/>
          <w:sz w:val="24"/>
        </w:rPr>
        <w:t>日内完成货物的安装调试。</w:t>
      </w:r>
    </w:p>
    <w:p w14:paraId="5C85DABA">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w:t>
      </w:r>
      <w:r>
        <w:rPr>
          <w:rFonts w:hint="eastAsia" w:ascii="仿宋" w:hAnsi="仿宋" w:eastAsia="仿宋" w:cs="仿宋"/>
          <w:color w:val="auto"/>
          <w:sz w:val="24"/>
          <w:lang w:eastAsia="zh-Hans"/>
        </w:rPr>
        <w:t>.2</w:t>
      </w:r>
      <w:r>
        <w:rPr>
          <w:rFonts w:hint="eastAsia" w:ascii="仿宋" w:hAnsi="仿宋" w:eastAsia="仿宋" w:cs="仿宋"/>
          <w:color w:val="auto"/>
          <w:sz w:val="24"/>
        </w:rPr>
        <w:t>货物毁损风险自货物送至</w:t>
      </w:r>
      <w:r>
        <w:rPr>
          <w:rFonts w:hint="eastAsia" w:ascii="仿宋" w:hAnsi="仿宋" w:eastAsia="仿宋" w:cs="仿宋"/>
          <w:color w:val="auto"/>
          <w:sz w:val="24"/>
          <w:lang w:eastAsia="zh-Hans"/>
        </w:rPr>
        <w:t>甲方</w:t>
      </w:r>
      <w:r>
        <w:rPr>
          <w:rFonts w:hint="eastAsia" w:ascii="仿宋" w:hAnsi="仿宋" w:eastAsia="仿宋" w:cs="仿宋"/>
          <w:color w:val="auto"/>
          <w:sz w:val="24"/>
        </w:rPr>
        <w:t>收货地点乙方完成卸货后转移，如货运途中，货物毁损或灭失的，乙方应及时通知甲方并进行补齐，但交货期限不予顺延。</w:t>
      </w:r>
    </w:p>
    <w:p w14:paraId="66214934">
      <w:pPr>
        <w:spacing w:line="360" w:lineRule="auto"/>
        <w:ind w:firstLine="482" w:firstLineChars="200"/>
        <w:rPr>
          <w:rFonts w:ascii="仿宋" w:hAnsi="仿宋" w:eastAsia="仿宋" w:cs="仿宋"/>
          <w:color w:val="auto"/>
          <w:sz w:val="24"/>
        </w:rPr>
      </w:pPr>
      <w:r>
        <w:rPr>
          <w:rFonts w:hint="eastAsia" w:ascii="仿宋" w:hAnsi="仿宋" w:eastAsia="仿宋" w:cs="仿宋"/>
          <w:b/>
          <w:bCs/>
          <w:color w:val="auto"/>
          <w:sz w:val="24"/>
          <w:lang w:eastAsia="zh-Hans"/>
        </w:rPr>
        <w:t>四、技术质量和验收要求</w:t>
      </w:r>
      <w:r>
        <w:rPr>
          <w:rFonts w:hint="eastAsia" w:ascii="仿宋" w:hAnsi="仿宋" w:eastAsia="仿宋" w:cs="仿宋"/>
          <w:b/>
          <w:bCs/>
          <w:color w:val="auto"/>
          <w:sz w:val="24"/>
          <w:lang w:eastAsia="zh-Hans"/>
        </w:rPr>
        <w:tab/>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ab/>
      </w:r>
    </w:p>
    <w:p w14:paraId="24A39E78">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4.1质量要求：</w:t>
      </w:r>
      <w:r>
        <w:rPr>
          <w:rFonts w:hint="eastAsia" w:ascii="仿宋" w:hAnsi="仿宋" w:eastAsia="仿宋" w:cs="仿宋"/>
          <w:color w:val="auto"/>
          <w:sz w:val="24"/>
          <w:lang w:eastAsia="zh-Hans"/>
        </w:rPr>
        <w:t>乙方应当保证商品质量符合《中华人民共和国产品质量法》等国家法规及相关商品的国家标准、行业标准等规范要求</w:t>
      </w:r>
      <w:r>
        <w:rPr>
          <w:rFonts w:hint="eastAsia" w:ascii="仿宋" w:hAnsi="仿宋" w:eastAsia="仿宋" w:cs="仿宋"/>
          <w:color w:val="auto"/>
          <w:sz w:val="24"/>
        </w:rPr>
        <w:t>；同时乙方应当保证商品技术参数等指标符合甲方要求，包括但不限于书面文件要求、会议纪要、甲方网站上发布的询价要求等。</w:t>
      </w:r>
    </w:p>
    <w:p w14:paraId="0845341B">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w:t>
      </w:r>
      <w:r>
        <w:rPr>
          <w:rFonts w:hint="eastAsia" w:ascii="仿宋" w:hAnsi="仿宋" w:eastAsia="仿宋" w:cs="仿宋"/>
          <w:color w:val="auto"/>
          <w:sz w:val="24"/>
          <w:lang w:eastAsia="zh-Hans"/>
        </w:rPr>
        <w:t>.2</w:t>
      </w:r>
      <w:r>
        <w:rPr>
          <w:rFonts w:hint="eastAsia" w:ascii="仿宋" w:hAnsi="仿宋" w:eastAsia="仿宋" w:cs="仿宋"/>
          <w:color w:val="auto"/>
          <w:sz w:val="24"/>
        </w:rPr>
        <w:t>数量验收：货物到达甲方指定地点后，</w:t>
      </w:r>
      <w:r>
        <w:rPr>
          <w:rFonts w:hint="eastAsia" w:ascii="仿宋" w:hAnsi="仿宋" w:eastAsia="仿宋" w:cs="仿宋"/>
          <w:color w:val="auto"/>
          <w:sz w:val="24"/>
          <w:lang w:eastAsia="zh-Hans"/>
        </w:rPr>
        <w:t>甲方</w:t>
      </w:r>
      <w:r>
        <w:rPr>
          <w:rFonts w:hint="eastAsia" w:ascii="仿宋" w:hAnsi="仿宋" w:eastAsia="仿宋" w:cs="仿宋"/>
          <w:color w:val="auto"/>
          <w:sz w:val="24"/>
        </w:rPr>
        <w:t>对货物进行品种、质量等级、数量、包装、规格等验收。甲方若发现品种、质量等级、数量、包装、规格等与合同不符甲方有权拒收，有权要求乙方在当日内无条件更换或者补足，上述情况视为乙方未按期交货。</w:t>
      </w:r>
    </w:p>
    <w:p w14:paraId="74B23461">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w:t>
      </w:r>
      <w:r>
        <w:rPr>
          <w:rFonts w:hint="eastAsia" w:ascii="仿宋" w:hAnsi="仿宋" w:eastAsia="仿宋" w:cs="仿宋"/>
          <w:color w:val="auto"/>
          <w:sz w:val="24"/>
          <w:lang w:eastAsia="zh-Hans"/>
        </w:rPr>
        <w:t>.</w:t>
      </w:r>
      <w:r>
        <w:rPr>
          <w:rFonts w:hint="eastAsia" w:ascii="仿宋" w:hAnsi="仿宋" w:eastAsia="仿宋" w:cs="仿宋"/>
          <w:color w:val="auto"/>
          <w:sz w:val="24"/>
        </w:rPr>
        <w:t>3质保期限：自产品交到</w:t>
      </w:r>
      <w:r>
        <w:rPr>
          <w:rFonts w:hint="eastAsia" w:ascii="仿宋" w:hAnsi="仿宋" w:eastAsia="仿宋" w:cs="仿宋"/>
          <w:color w:val="auto"/>
          <w:sz w:val="24"/>
          <w:lang w:eastAsia="zh-Hans"/>
        </w:rPr>
        <w:t>甲方并经甲方</w:t>
      </w:r>
      <w:r>
        <w:rPr>
          <w:rFonts w:hint="eastAsia" w:ascii="仿宋" w:hAnsi="仿宋" w:eastAsia="仿宋" w:cs="仿宋"/>
          <w:color w:val="auto"/>
          <w:sz w:val="24"/>
        </w:rPr>
        <w:t>验收合格之日起，在正常使用范围内，产品保修</w:t>
      </w:r>
      <w:r>
        <w:rPr>
          <w:rFonts w:hint="eastAsia" w:ascii="仿宋" w:hAnsi="仿宋" w:eastAsia="仿宋" w:cs="仿宋"/>
          <w:color w:val="auto"/>
          <w:sz w:val="24"/>
          <w:lang w:eastAsia="zh-Hans"/>
        </w:rPr>
        <w:t>期为</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lang w:eastAsia="zh-Hans"/>
        </w:rPr>
        <w:t>乙方应于</w:t>
      </w:r>
      <w:r>
        <w:rPr>
          <w:rFonts w:hint="eastAsia" w:ascii="仿宋" w:hAnsi="仿宋" w:eastAsia="仿宋" w:cs="仿宋"/>
          <w:color w:val="auto"/>
          <w:sz w:val="24"/>
        </w:rPr>
        <w:t>收到甲方通知后</w:t>
      </w:r>
      <w:r>
        <w:rPr>
          <w:rFonts w:hint="eastAsia" w:ascii="仿宋" w:hAnsi="仿宋" w:eastAsia="仿宋" w:cs="仿宋"/>
          <w:color w:val="auto"/>
          <w:sz w:val="24"/>
          <w:u w:val="single"/>
        </w:rPr>
        <w:t>3</w:t>
      </w:r>
      <w:r>
        <w:rPr>
          <w:rFonts w:hint="eastAsia" w:ascii="仿宋" w:hAnsi="仿宋" w:eastAsia="仿宋" w:cs="仿宋"/>
          <w:color w:val="auto"/>
          <w:sz w:val="24"/>
          <w:lang w:eastAsia="zh-Hans"/>
        </w:rPr>
        <w:t>个工作日</w:t>
      </w:r>
      <w:r>
        <w:rPr>
          <w:rFonts w:hint="eastAsia" w:ascii="仿宋" w:hAnsi="仿宋" w:eastAsia="仿宋" w:cs="仿宋"/>
          <w:color w:val="auto"/>
          <w:sz w:val="24"/>
        </w:rPr>
        <w:t>维修完毕。</w:t>
      </w:r>
    </w:p>
    <w:p w14:paraId="55D9A741">
      <w:pPr>
        <w:spacing w:line="360" w:lineRule="auto"/>
        <w:ind w:firstLine="482" w:firstLineChars="200"/>
        <w:rPr>
          <w:rFonts w:ascii="仿宋" w:hAnsi="仿宋" w:eastAsia="仿宋" w:cs="仿宋"/>
          <w:b/>
          <w:bCs/>
          <w:color w:val="auto"/>
          <w:sz w:val="24"/>
          <w:lang w:eastAsia="zh-Hans"/>
        </w:rPr>
      </w:pPr>
      <w:r>
        <w:rPr>
          <w:rFonts w:hint="eastAsia" w:ascii="仿宋" w:hAnsi="仿宋" w:eastAsia="仿宋" w:cs="仿宋"/>
          <w:b/>
          <w:bCs/>
          <w:color w:val="auto"/>
          <w:sz w:val="24"/>
        </w:rPr>
        <w:t>五、</w:t>
      </w:r>
      <w:r>
        <w:rPr>
          <w:rFonts w:hint="eastAsia" w:ascii="仿宋" w:hAnsi="仿宋" w:eastAsia="仿宋" w:cs="仿宋"/>
          <w:b/>
          <w:bCs/>
          <w:color w:val="auto"/>
          <w:sz w:val="24"/>
          <w:lang w:eastAsia="zh-Hans"/>
        </w:rPr>
        <w:t>违约责任</w:t>
      </w:r>
    </w:p>
    <w:p w14:paraId="64401274">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5.1乙方未按本合同约定或甲方通知期限向甲方交货的或货物有瑕疵的，甲方有权要求乙方每延期一天按商品总额的0.05%支付违约金，乙方逾期超过三十日或乙方交付的货物经更换修补后仍不符合要求的，甲方可以单方面解除合同。因乙方交付数量、品种、质量等级不符合约定，无合格证明或出厂报告等情形导致甲方拒收货物的延期交付，视为乙方交货迟延。</w:t>
      </w:r>
    </w:p>
    <w:p w14:paraId="49D9063A">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5.2乙方违约时应当向甲方支付违约金、赔偿金，甲方有权从未支付的货款中扣除。乙方应当赔偿给甲方的损失，包括但不限于甲方向第三人支付的违约金、赔偿金及甲方为索赔支出的诉讼费、律师费、保全费、保全担保费、交通费、鉴定费、评估费、拍卖费等全部费用。</w:t>
      </w:r>
    </w:p>
    <w:p w14:paraId="2200146C">
      <w:pPr>
        <w:spacing w:line="360" w:lineRule="auto"/>
        <w:ind w:firstLine="480" w:firstLineChars="200"/>
        <w:rPr>
          <w:rFonts w:ascii="仿宋" w:hAnsi="仿宋" w:eastAsia="仿宋" w:cs="仿宋"/>
          <w:color w:val="auto"/>
          <w:sz w:val="24"/>
          <w:lang w:eastAsia="zh-Hans"/>
        </w:rPr>
      </w:pPr>
      <w:r>
        <w:rPr>
          <w:rFonts w:hint="eastAsia" w:ascii="仿宋" w:hAnsi="仿宋" w:eastAsia="仿宋" w:cs="仿宋"/>
          <w:color w:val="auto"/>
          <w:sz w:val="24"/>
          <w:lang w:eastAsia="zh-Hans"/>
        </w:rPr>
        <w:t>5.3因乙方交付的标的物存在质量问题导致甲方或第三人受到损害的，由乙方承担赔偿责任，甲方因此遭受第三人索赔的，有权向乙方追偿。</w:t>
      </w:r>
    </w:p>
    <w:p w14:paraId="54E4AC4A">
      <w:pPr>
        <w:spacing w:line="360" w:lineRule="auto"/>
        <w:ind w:firstLine="420"/>
        <w:rPr>
          <w:rFonts w:ascii="仿宋" w:hAnsi="仿宋" w:eastAsia="仿宋" w:cs="仿宋"/>
          <w:b/>
          <w:bCs/>
          <w:color w:val="auto"/>
          <w:sz w:val="24"/>
          <w:lang w:eastAsia="zh-Hans"/>
        </w:rPr>
      </w:pPr>
      <w:r>
        <w:rPr>
          <w:rFonts w:hint="eastAsia" w:ascii="仿宋" w:hAnsi="仿宋" w:eastAsia="仿宋" w:cs="仿宋"/>
          <w:b/>
          <w:bCs/>
          <w:color w:val="auto"/>
          <w:sz w:val="24"/>
        </w:rPr>
        <w:t>六</w:t>
      </w:r>
      <w:r>
        <w:rPr>
          <w:rFonts w:hint="eastAsia" w:ascii="仿宋" w:hAnsi="仿宋" w:eastAsia="仿宋" w:cs="仿宋"/>
          <w:b/>
          <w:bCs/>
          <w:color w:val="auto"/>
          <w:sz w:val="24"/>
          <w:lang w:eastAsia="zh-Hans"/>
        </w:rPr>
        <w:t>、争议解决及法律适用</w:t>
      </w:r>
    </w:p>
    <w:p w14:paraId="024FA5EE">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本合同系双方遵照《中华人民共和国民法典》及相关法律、法规而订立。合同纠纷由双方协商解决，协商不成，任何一方均可向</w:t>
      </w:r>
      <w:r>
        <w:rPr>
          <w:rFonts w:hint="eastAsia" w:ascii="仿宋" w:hAnsi="仿宋" w:eastAsia="仿宋" w:cs="仿宋"/>
          <w:b/>
          <w:bCs/>
          <w:color w:val="auto"/>
          <w:sz w:val="24"/>
        </w:rPr>
        <w:t>无锡仲裁委员会申请仲裁</w:t>
      </w:r>
      <w:r>
        <w:rPr>
          <w:rFonts w:hint="eastAsia" w:ascii="仿宋" w:hAnsi="仿宋" w:eastAsia="仿宋" w:cs="仿宋"/>
          <w:color w:val="auto"/>
          <w:sz w:val="24"/>
        </w:rPr>
        <w:t>。</w:t>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ab/>
      </w:r>
    </w:p>
    <w:p w14:paraId="4885F8D6">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七</w:t>
      </w:r>
      <w:r>
        <w:rPr>
          <w:rFonts w:hint="eastAsia" w:ascii="仿宋" w:hAnsi="仿宋" w:eastAsia="仿宋" w:cs="仿宋"/>
          <w:b/>
          <w:bCs/>
          <w:color w:val="auto"/>
          <w:sz w:val="24"/>
          <w:lang w:eastAsia="zh-Hans"/>
        </w:rPr>
        <w:t>、</w:t>
      </w:r>
      <w:r>
        <w:rPr>
          <w:rFonts w:hint="eastAsia" w:ascii="仿宋" w:hAnsi="仿宋" w:eastAsia="仿宋" w:cs="仿宋"/>
          <w:b/>
          <w:bCs/>
          <w:color w:val="auto"/>
          <w:sz w:val="24"/>
        </w:rPr>
        <w:t>其它约定事项</w:t>
      </w:r>
    </w:p>
    <w:p w14:paraId="2DA17E3B">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w:t>
      </w:r>
      <w:r>
        <w:rPr>
          <w:rFonts w:hint="eastAsia" w:ascii="仿宋" w:hAnsi="仿宋" w:eastAsia="仿宋" w:cs="仿宋"/>
          <w:color w:val="auto"/>
          <w:sz w:val="24"/>
          <w:lang w:eastAsia="zh-Hans"/>
        </w:rPr>
        <w:t>.1本合同自双方</w:t>
      </w:r>
      <w:r>
        <w:rPr>
          <w:rFonts w:hint="eastAsia" w:ascii="仿宋" w:hAnsi="仿宋" w:eastAsia="仿宋" w:cs="仿宋"/>
          <w:color w:val="auto"/>
          <w:sz w:val="24"/>
        </w:rPr>
        <w:t>签字盖章</w:t>
      </w:r>
      <w:r>
        <w:rPr>
          <w:rFonts w:hint="eastAsia" w:ascii="仿宋" w:hAnsi="仿宋" w:eastAsia="仿宋" w:cs="仿宋"/>
          <w:color w:val="auto"/>
          <w:sz w:val="24"/>
          <w:lang w:eastAsia="zh-Hans"/>
        </w:rPr>
        <w:t>之日起生效</w:t>
      </w:r>
      <w:r>
        <w:rPr>
          <w:rFonts w:hint="eastAsia" w:ascii="仿宋" w:hAnsi="仿宋" w:eastAsia="仿宋" w:cs="仿宋"/>
          <w:color w:val="auto"/>
          <w:sz w:val="24"/>
        </w:rPr>
        <w:t>。</w:t>
      </w:r>
      <w:r>
        <w:rPr>
          <w:rFonts w:hint="eastAsia" w:ascii="仿宋" w:hAnsi="仿宋" w:eastAsia="仿宋" w:cs="仿宋"/>
          <w:color w:val="auto"/>
          <w:sz w:val="24"/>
        </w:rPr>
        <w:tab/>
      </w:r>
    </w:p>
    <w:p w14:paraId="1C819DCD">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w:t>
      </w:r>
      <w:r>
        <w:rPr>
          <w:rFonts w:hint="eastAsia" w:ascii="仿宋" w:hAnsi="仿宋" w:eastAsia="仿宋" w:cs="仿宋"/>
          <w:color w:val="auto"/>
          <w:sz w:val="24"/>
          <w:lang w:eastAsia="zh-Hans"/>
        </w:rPr>
        <w:t>.2</w:t>
      </w:r>
      <w:r>
        <w:rPr>
          <w:rFonts w:hint="eastAsia" w:ascii="仿宋" w:hAnsi="仿宋" w:eastAsia="仿宋" w:cs="仿宋"/>
          <w:color w:val="auto"/>
          <w:sz w:val="24"/>
        </w:rPr>
        <w:t>本合同一式两份，</w:t>
      </w:r>
      <w:r>
        <w:rPr>
          <w:rFonts w:hint="eastAsia" w:ascii="仿宋" w:hAnsi="仿宋" w:eastAsia="仿宋" w:cs="仿宋"/>
          <w:color w:val="auto"/>
          <w:sz w:val="24"/>
          <w:lang w:eastAsia="zh-Hans"/>
        </w:rPr>
        <w:t>甲乙</w:t>
      </w:r>
      <w:r>
        <w:rPr>
          <w:rFonts w:hint="eastAsia" w:ascii="仿宋" w:hAnsi="仿宋" w:eastAsia="仿宋" w:cs="仿宋"/>
          <w:color w:val="auto"/>
          <w:sz w:val="24"/>
        </w:rPr>
        <w:t>双方各持一份，</w:t>
      </w:r>
      <w:r>
        <w:rPr>
          <w:rFonts w:hint="eastAsia" w:ascii="仿宋" w:hAnsi="仿宋" w:eastAsia="仿宋" w:cs="仿宋"/>
          <w:color w:val="auto"/>
          <w:sz w:val="24"/>
          <w:lang w:eastAsia="zh-Hans"/>
        </w:rPr>
        <w:t>具有同等法律效力。</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8"/>
        <w:gridCol w:w="5148"/>
      </w:tblGrid>
      <w:tr w14:paraId="4A0B4E4D">
        <w:tc>
          <w:tcPr>
            <w:tcW w:w="5148" w:type="dxa"/>
          </w:tcPr>
          <w:p w14:paraId="7C1B6D2E">
            <w:pPr>
              <w:spacing w:line="360" w:lineRule="auto"/>
              <w:ind w:firstLine="1050" w:firstLineChars="500"/>
              <w:rPr>
                <w:rFonts w:ascii="仿宋" w:hAnsi="仿宋" w:eastAsia="仿宋" w:cs="仿宋"/>
                <w:color w:val="auto"/>
              </w:rPr>
            </w:pPr>
            <w:r>
              <w:rPr>
                <w:rFonts w:hint="eastAsia" w:ascii="仿宋" w:hAnsi="仿宋" w:eastAsia="仿宋" w:cs="仿宋"/>
                <w:color w:val="auto"/>
              </w:rPr>
              <w:t>需方发票及联系信息资料如下</w:t>
            </w:r>
          </w:p>
        </w:tc>
        <w:tc>
          <w:tcPr>
            <w:tcW w:w="5148" w:type="dxa"/>
          </w:tcPr>
          <w:p w14:paraId="3CD25174">
            <w:pPr>
              <w:spacing w:line="360" w:lineRule="auto"/>
              <w:jc w:val="center"/>
              <w:rPr>
                <w:rFonts w:ascii="仿宋" w:hAnsi="仿宋" w:eastAsia="仿宋" w:cs="仿宋"/>
                <w:color w:val="auto"/>
              </w:rPr>
            </w:pPr>
            <w:r>
              <w:rPr>
                <w:rFonts w:hint="eastAsia" w:ascii="仿宋" w:hAnsi="仿宋" w:eastAsia="仿宋" w:cs="仿宋"/>
                <w:color w:val="auto"/>
              </w:rPr>
              <w:t>供方单位收款及联系信息资料如下</w:t>
            </w:r>
          </w:p>
        </w:tc>
      </w:tr>
      <w:tr w14:paraId="580C1390">
        <w:tc>
          <w:tcPr>
            <w:tcW w:w="5148" w:type="dxa"/>
          </w:tcPr>
          <w:p w14:paraId="6257BAAA">
            <w:pPr>
              <w:spacing w:line="360" w:lineRule="auto"/>
              <w:rPr>
                <w:rFonts w:ascii="仿宋" w:hAnsi="仿宋" w:eastAsia="仿宋" w:cs="仿宋"/>
                <w:color w:val="auto"/>
              </w:rPr>
            </w:pPr>
            <w:r>
              <w:rPr>
                <w:rFonts w:hint="eastAsia" w:ascii="仿宋" w:hAnsi="仿宋" w:eastAsia="仿宋" w:cs="仿宋"/>
                <w:color w:val="auto"/>
              </w:rPr>
              <w:t>名  称：无锡市检验检测认证研究院</w:t>
            </w:r>
          </w:p>
          <w:p w14:paraId="2DB3EA94">
            <w:pPr>
              <w:spacing w:line="360" w:lineRule="auto"/>
              <w:rPr>
                <w:rFonts w:ascii="仿宋" w:hAnsi="仿宋" w:eastAsia="仿宋" w:cs="仿宋"/>
                <w:color w:val="auto"/>
              </w:rPr>
            </w:pPr>
            <w:r>
              <w:rPr>
                <w:rFonts w:hint="eastAsia" w:ascii="仿宋" w:hAnsi="仿宋" w:eastAsia="仿宋" w:cs="仿宋"/>
                <w:color w:val="auto"/>
              </w:rPr>
              <w:t>地  址：无锡市锡山区东亭春新东路8号</w:t>
            </w:r>
          </w:p>
          <w:p w14:paraId="2F229844">
            <w:pPr>
              <w:spacing w:line="360" w:lineRule="auto"/>
              <w:rPr>
                <w:rFonts w:ascii="仿宋" w:hAnsi="仿宋" w:eastAsia="仿宋" w:cs="仿宋"/>
                <w:color w:val="auto"/>
              </w:rPr>
            </w:pPr>
            <w:r>
              <w:rPr>
                <w:rFonts w:hint="eastAsia" w:ascii="仿宋" w:hAnsi="仿宋" w:eastAsia="仿宋" w:cs="仿宋"/>
                <w:color w:val="auto"/>
              </w:rPr>
              <w:t>开户行：交通银行股份有限公司无锡锡山支行</w:t>
            </w:r>
          </w:p>
          <w:p w14:paraId="3EF92726">
            <w:pPr>
              <w:spacing w:line="360" w:lineRule="auto"/>
              <w:rPr>
                <w:rFonts w:ascii="仿宋" w:hAnsi="仿宋" w:eastAsia="仿宋" w:cs="仿宋"/>
                <w:color w:val="auto"/>
              </w:rPr>
            </w:pPr>
            <w:r>
              <w:rPr>
                <w:rFonts w:hint="eastAsia" w:ascii="仿宋" w:hAnsi="仿宋" w:eastAsia="仿宋" w:cs="仿宋"/>
                <w:color w:val="auto"/>
              </w:rPr>
              <w:t>帐  号：322000650013000776948</w:t>
            </w:r>
          </w:p>
          <w:p w14:paraId="085BC0E9">
            <w:pPr>
              <w:spacing w:line="360" w:lineRule="auto"/>
              <w:rPr>
                <w:rFonts w:ascii="仿宋" w:hAnsi="仿宋" w:eastAsia="仿宋" w:cs="仿宋"/>
                <w:color w:val="auto"/>
              </w:rPr>
            </w:pPr>
            <w:r>
              <w:rPr>
                <w:rFonts w:hint="eastAsia" w:ascii="仿宋" w:hAnsi="仿宋" w:eastAsia="仿宋" w:cs="仿宋"/>
                <w:color w:val="auto"/>
              </w:rPr>
              <w:t>税  号：12320200MB1K10989T</w:t>
            </w:r>
          </w:p>
          <w:p w14:paraId="38A14798">
            <w:pPr>
              <w:spacing w:line="360" w:lineRule="auto"/>
              <w:rPr>
                <w:rFonts w:ascii="仿宋" w:hAnsi="仿宋" w:eastAsia="仿宋" w:cs="仿宋"/>
                <w:color w:val="auto"/>
              </w:rPr>
            </w:pPr>
            <w:r>
              <w:rPr>
                <w:rFonts w:hint="eastAsia" w:ascii="仿宋" w:hAnsi="仿宋" w:eastAsia="仿宋" w:cs="仿宋"/>
                <w:color w:val="auto"/>
              </w:rPr>
              <w:t xml:space="preserve">电  话：0510-88205615     </w:t>
            </w:r>
          </w:p>
          <w:p w14:paraId="0EE78271">
            <w:pPr>
              <w:spacing w:line="360" w:lineRule="auto"/>
              <w:rPr>
                <w:rFonts w:ascii="仿宋" w:hAnsi="仿宋" w:eastAsia="仿宋" w:cs="仿宋"/>
                <w:color w:val="auto"/>
              </w:rPr>
            </w:pPr>
            <w:r>
              <w:rPr>
                <w:rFonts w:hint="eastAsia" w:ascii="仿宋" w:hAnsi="仿宋" w:eastAsia="仿宋" w:cs="仿宋"/>
                <w:color w:val="auto"/>
              </w:rPr>
              <w:t>负责人：</w:t>
            </w:r>
          </w:p>
          <w:p w14:paraId="0A45C090">
            <w:pPr>
              <w:spacing w:line="360" w:lineRule="auto"/>
              <w:rPr>
                <w:rFonts w:ascii="仿宋" w:hAnsi="仿宋" w:eastAsia="仿宋" w:cs="仿宋"/>
                <w:color w:val="auto"/>
              </w:rPr>
            </w:pPr>
            <w:r>
              <w:rPr>
                <w:rFonts w:hint="eastAsia" w:ascii="仿宋" w:hAnsi="仿宋" w:eastAsia="仿宋" w:cs="仿宋"/>
                <w:color w:val="auto"/>
              </w:rPr>
              <w:t>签订日期：            年  月  日</w:t>
            </w:r>
          </w:p>
        </w:tc>
        <w:tc>
          <w:tcPr>
            <w:tcW w:w="5148" w:type="dxa"/>
          </w:tcPr>
          <w:p w14:paraId="6A549766">
            <w:pPr>
              <w:spacing w:line="360" w:lineRule="auto"/>
              <w:rPr>
                <w:rFonts w:ascii="仿宋" w:hAnsi="仿宋" w:eastAsia="仿宋" w:cs="仿宋"/>
                <w:color w:val="auto"/>
              </w:rPr>
            </w:pPr>
            <w:r>
              <w:rPr>
                <w:rFonts w:hint="eastAsia" w:ascii="仿宋" w:hAnsi="仿宋" w:eastAsia="仿宋" w:cs="仿宋"/>
                <w:color w:val="auto"/>
              </w:rPr>
              <w:t>名  称：</w:t>
            </w:r>
          </w:p>
          <w:p w14:paraId="35267E42">
            <w:pPr>
              <w:spacing w:line="360" w:lineRule="auto"/>
              <w:rPr>
                <w:rFonts w:ascii="仿宋" w:hAnsi="仿宋" w:eastAsia="仿宋" w:cs="仿宋"/>
                <w:color w:val="auto"/>
                <w:sz w:val="18"/>
                <w:szCs w:val="18"/>
              </w:rPr>
            </w:pPr>
            <w:r>
              <w:rPr>
                <w:rFonts w:hint="eastAsia" w:ascii="仿宋" w:hAnsi="仿宋" w:eastAsia="仿宋" w:cs="仿宋"/>
                <w:color w:val="auto"/>
              </w:rPr>
              <w:t>地  址：</w:t>
            </w:r>
          </w:p>
          <w:p w14:paraId="521A13B0">
            <w:pPr>
              <w:spacing w:line="360" w:lineRule="auto"/>
              <w:rPr>
                <w:rFonts w:ascii="仿宋" w:hAnsi="仿宋" w:eastAsia="仿宋" w:cs="仿宋"/>
                <w:color w:val="auto"/>
                <w:szCs w:val="21"/>
              </w:rPr>
            </w:pPr>
            <w:r>
              <w:rPr>
                <w:rFonts w:hint="eastAsia" w:ascii="仿宋" w:hAnsi="仿宋" w:eastAsia="仿宋" w:cs="仿宋"/>
                <w:color w:val="auto"/>
                <w:szCs w:val="21"/>
              </w:rPr>
              <w:t>开户行：</w:t>
            </w:r>
          </w:p>
          <w:p w14:paraId="1200A673">
            <w:pPr>
              <w:spacing w:line="360" w:lineRule="auto"/>
              <w:rPr>
                <w:rFonts w:ascii="仿宋" w:hAnsi="仿宋" w:eastAsia="仿宋" w:cs="仿宋"/>
                <w:color w:val="auto"/>
                <w:szCs w:val="21"/>
              </w:rPr>
            </w:pPr>
            <w:r>
              <w:rPr>
                <w:rFonts w:hint="eastAsia" w:ascii="仿宋" w:hAnsi="仿宋" w:eastAsia="仿宋" w:cs="仿宋"/>
                <w:color w:val="auto"/>
                <w:szCs w:val="21"/>
              </w:rPr>
              <w:t>帐  号：</w:t>
            </w:r>
          </w:p>
          <w:p w14:paraId="41A04120">
            <w:pPr>
              <w:spacing w:line="360" w:lineRule="auto"/>
              <w:rPr>
                <w:rFonts w:ascii="仿宋" w:hAnsi="仿宋" w:eastAsia="仿宋" w:cs="仿宋"/>
                <w:color w:val="auto"/>
                <w:szCs w:val="21"/>
              </w:rPr>
            </w:pPr>
            <w:r>
              <w:rPr>
                <w:rFonts w:hint="eastAsia" w:ascii="仿宋" w:hAnsi="仿宋" w:eastAsia="仿宋" w:cs="仿宋"/>
                <w:color w:val="auto"/>
                <w:szCs w:val="21"/>
              </w:rPr>
              <w:t>税  号：</w:t>
            </w:r>
          </w:p>
          <w:p w14:paraId="38379E60">
            <w:pPr>
              <w:spacing w:line="360" w:lineRule="auto"/>
              <w:rPr>
                <w:rFonts w:ascii="仿宋" w:hAnsi="仿宋" w:eastAsia="仿宋" w:cs="仿宋"/>
                <w:color w:val="auto"/>
              </w:rPr>
            </w:pPr>
            <w:r>
              <w:rPr>
                <w:rFonts w:hint="eastAsia" w:ascii="仿宋" w:hAnsi="仿宋" w:eastAsia="仿宋" w:cs="仿宋"/>
                <w:color w:val="auto"/>
                <w:szCs w:val="21"/>
              </w:rPr>
              <w:t xml:space="preserve">电  话：  </w:t>
            </w:r>
            <w:r>
              <w:rPr>
                <w:rFonts w:hint="eastAsia" w:ascii="仿宋" w:hAnsi="仿宋" w:eastAsia="仿宋" w:cs="仿宋"/>
                <w:color w:val="auto"/>
              </w:rPr>
              <w:t xml:space="preserve">      </w:t>
            </w:r>
          </w:p>
          <w:p w14:paraId="5924FBED">
            <w:pPr>
              <w:spacing w:line="360" w:lineRule="auto"/>
              <w:rPr>
                <w:rFonts w:ascii="仿宋" w:hAnsi="仿宋" w:eastAsia="仿宋" w:cs="仿宋"/>
                <w:color w:val="auto"/>
              </w:rPr>
            </w:pPr>
            <w:r>
              <w:rPr>
                <w:rFonts w:hint="eastAsia" w:ascii="仿宋" w:hAnsi="仿宋" w:eastAsia="仿宋" w:cs="仿宋"/>
                <w:color w:val="auto"/>
              </w:rPr>
              <w:t>负责人：</w:t>
            </w:r>
          </w:p>
          <w:p w14:paraId="566263A5">
            <w:pPr>
              <w:spacing w:line="360" w:lineRule="auto"/>
              <w:rPr>
                <w:rFonts w:ascii="仿宋" w:hAnsi="仿宋" w:eastAsia="仿宋" w:cs="仿宋"/>
                <w:color w:val="auto"/>
              </w:rPr>
            </w:pPr>
            <w:r>
              <w:rPr>
                <w:rFonts w:hint="eastAsia" w:ascii="仿宋" w:hAnsi="仿宋" w:eastAsia="仿宋" w:cs="仿宋"/>
                <w:color w:val="auto"/>
              </w:rPr>
              <w:t>签订日期：           年  月  日</w:t>
            </w:r>
          </w:p>
        </w:tc>
      </w:tr>
    </w:tbl>
    <w:p w14:paraId="30431935">
      <w:pPr>
        <w:spacing w:line="360" w:lineRule="auto"/>
        <w:rPr>
          <w:rFonts w:ascii="仿宋" w:hAnsi="仿宋" w:eastAsia="仿宋" w:cs="仿宋"/>
          <w:color w:val="auto"/>
          <w:sz w:val="24"/>
          <w:lang w:eastAsia="zh-Hans"/>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yMDZiYjk5NGVjYjcwY2MyNzVjNWFmNzM5MTk4NmIifQ=="/>
  </w:docVars>
  <w:rsids>
    <w:rsidRoot w:val="3DBF503E"/>
    <w:rsid w:val="00002EAC"/>
    <w:rsid w:val="000169BB"/>
    <w:rsid w:val="001851EF"/>
    <w:rsid w:val="002B6C9A"/>
    <w:rsid w:val="006247B1"/>
    <w:rsid w:val="006A4914"/>
    <w:rsid w:val="006D3EFA"/>
    <w:rsid w:val="008B14AD"/>
    <w:rsid w:val="00C948AD"/>
    <w:rsid w:val="00D05328"/>
    <w:rsid w:val="00DB2CFC"/>
    <w:rsid w:val="00E0696E"/>
    <w:rsid w:val="00E4529D"/>
    <w:rsid w:val="00ED66FA"/>
    <w:rsid w:val="00F90B2D"/>
    <w:rsid w:val="272F12CC"/>
    <w:rsid w:val="28AD7D49"/>
    <w:rsid w:val="2DC6307B"/>
    <w:rsid w:val="37C4089F"/>
    <w:rsid w:val="3DBF503E"/>
    <w:rsid w:val="3FF80748"/>
    <w:rsid w:val="405A577C"/>
    <w:rsid w:val="4066544A"/>
    <w:rsid w:val="4D7F8843"/>
    <w:rsid w:val="54FD78EA"/>
    <w:rsid w:val="57106872"/>
    <w:rsid w:val="59BCD234"/>
    <w:rsid w:val="68416307"/>
    <w:rsid w:val="6AFCE44C"/>
    <w:rsid w:val="6D7E02F0"/>
    <w:rsid w:val="768F247B"/>
    <w:rsid w:val="7FFF19ED"/>
    <w:rsid w:val="7FFFB8D2"/>
    <w:rsid w:val="8B9D4E64"/>
    <w:rsid w:val="EDF7AA54"/>
    <w:rsid w:val="EFFBD6E5"/>
    <w:rsid w:val="F7BB90CA"/>
    <w:rsid w:val="FDFCE76D"/>
    <w:rsid w:val="FFCEACEF"/>
    <w:rsid w:val="FFDEBA4C"/>
    <w:rsid w:val="FFEFF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14"/>
    <w:semiHidden/>
    <w:unhideWhenUsed/>
    <w:qFormat/>
    <w:uiPriority w:val="9"/>
    <w:pPr>
      <w:keepNext/>
      <w:keepLines/>
      <w:spacing w:before="260" w:after="260" w:line="416" w:lineRule="auto"/>
      <w:outlineLvl w:val="2"/>
    </w:pPr>
    <w:rPr>
      <w:rFonts w:ascii="Calibri" w:hAnsi="Calibri" w:eastAsia="宋体" w:cs="Times New Roman"/>
      <w:b/>
      <w:bCs/>
      <w:sz w:val="32"/>
      <w:szCs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2"/>
    <w:uiPriority w:val="99"/>
    <w:pPr>
      <w:jc w:val="left"/>
    </w:p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5">
    <w:name w:val="annotation subject"/>
    <w:basedOn w:val="3"/>
    <w:next w:val="3"/>
    <w:link w:val="13"/>
    <w:qFormat/>
    <w:uiPriority w:val="0"/>
    <w:rPr>
      <w:b/>
      <w:bCs/>
    </w:rPr>
  </w:style>
  <w:style w:type="character" w:styleId="8">
    <w:name w:val="annotation reference"/>
    <w:basedOn w:val="7"/>
    <w:qFormat/>
    <w:uiPriority w:val="0"/>
    <w:rPr>
      <w:sz w:val="21"/>
      <w:szCs w:val="21"/>
    </w:rPr>
  </w:style>
  <w:style w:type="character" w:customStyle="1" w:styleId="9">
    <w:name w:val="font11"/>
    <w:basedOn w:val="7"/>
    <w:qFormat/>
    <w:uiPriority w:val="0"/>
    <w:rPr>
      <w:rFonts w:hint="eastAsia" w:ascii="宋体" w:hAnsi="宋体" w:eastAsia="宋体" w:cs="宋体"/>
      <w:color w:val="000000"/>
      <w:sz w:val="22"/>
      <w:szCs w:val="22"/>
      <w:u w:val="none"/>
    </w:rPr>
  </w:style>
  <w:style w:type="character" w:customStyle="1" w:styleId="10">
    <w:name w:val="font21"/>
    <w:basedOn w:val="7"/>
    <w:qFormat/>
    <w:uiPriority w:val="0"/>
    <w:rPr>
      <w:rFonts w:hint="default" w:ascii="Arial" w:hAnsi="Arial" w:cs="Arial"/>
      <w:color w:val="000000"/>
      <w:sz w:val="22"/>
      <w:szCs w:val="22"/>
      <w:u w:val="none"/>
    </w:rPr>
  </w:style>
  <w:style w:type="paragraph" w:customStyle="1" w:styleId="11">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2">
    <w:name w:val="批注文字 Char"/>
    <w:link w:val="3"/>
    <w:qFormat/>
    <w:uiPriority w:val="99"/>
    <w:rPr>
      <w:rFonts w:asciiTheme="minorHAnsi" w:hAnsiTheme="minorHAnsi" w:cstheme="minorBidi"/>
      <w:kern w:val="2"/>
      <w:sz w:val="21"/>
      <w:szCs w:val="24"/>
    </w:rPr>
  </w:style>
  <w:style w:type="character" w:customStyle="1" w:styleId="13">
    <w:name w:val="批注主题 Char"/>
    <w:basedOn w:val="12"/>
    <w:link w:val="5"/>
    <w:qFormat/>
    <w:uiPriority w:val="0"/>
    <w:rPr>
      <w:rFonts w:asciiTheme="minorHAnsi" w:hAnsiTheme="minorHAnsi" w:cstheme="minorBidi"/>
      <w:b/>
      <w:bCs/>
      <w:kern w:val="2"/>
      <w:sz w:val="21"/>
      <w:szCs w:val="24"/>
    </w:rPr>
  </w:style>
  <w:style w:type="character" w:customStyle="1" w:styleId="14">
    <w:name w:val="标题 3 Char"/>
    <w:basedOn w:val="7"/>
    <w:link w:val="2"/>
    <w:semiHidden/>
    <w:qFormat/>
    <w:uiPriority w:val="9"/>
    <w:rPr>
      <w:rFonts w:ascii="Calibri" w:hAnsi="Calibri" w:eastAsia="宋体"/>
      <w:b/>
      <w:bCs/>
      <w:kern w:val="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 Inc.</Company>
  <Pages>2</Pages>
  <Words>247</Words>
  <Characters>1408</Characters>
  <Lines>11</Lines>
  <Paragraphs>3</Paragraphs>
  <TotalTime>9</TotalTime>
  <ScaleCrop>false</ScaleCrop>
  <LinksUpToDate>false</LinksUpToDate>
  <CharactersWithSpaces>1652</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2023-08-24T18:14:00Z</dcterms:created>
  <dc:creator>迅安 Giselle</dc:creator>
  <cp:lastModifiedBy>岁月静好</cp:lastModifiedBy>
  <dcterms:modified xsi:type="dcterms:W3CDTF">2026-07-31T08:18:08Z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71FD265D956FF37E14C36A6AF1B9871D_43</vt:lpwstr>
  </property>
</Properties>
</file>