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A2D6D">
      <w:pPr>
        <w:pStyle w:val="4"/>
        <w:spacing w:after="0" w:line="360" w:lineRule="exact"/>
        <w:jc w:val="center"/>
        <w:outlineLvl w:val="0"/>
        <w:rPr>
          <w:rFonts w:ascii="宋体" w:hAnsi="宋体"/>
          <w:b/>
          <w:sz w:val="36"/>
          <w:szCs w:val="36"/>
        </w:rPr>
      </w:pPr>
      <w:r>
        <w:rPr>
          <w:rFonts w:hint="eastAsia" w:ascii="宋体" w:hAnsi="宋体"/>
          <w:b/>
          <w:sz w:val="36"/>
          <w:szCs w:val="36"/>
        </w:rPr>
        <w:t>小额工程施工合同</w:t>
      </w:r>
    </w:p>
    <w:p w14:paraId="46ED7512">
      <w:pPr>
        <w:spacing w:line="360" w:lineRule="exact"/>
        <w:rPr>
          <w:rFonts w:ascii="宋体" w:hAnsi="宋体"/>
          <w:szCs w:val="21"/>
        </w:rPr>
      </w:pPr>
    </w:p>
    <w:p w14:paraId="257F2882">
      <w:pPr>
        <w:spacing w:line="360" w:lineRule="exact"/>
        <w:rPr>
          <w:rFonts w:ascii="宋体"/>
          <w:szCs w:val="21"/>
        </w:rPr>
      </w:pPr>
      <w:r>
        <w:rPr>
          <w:rFonts w:hint="eastAsia" w:ascii="宋体" w:hAnsi="宋体"/>
          <w:szCs w:val="21"/>
        </w:rPr>
        <w:t>甲方：无锡市检验检测认证研究院                      乙方：</w:t>
      </w:r>
    </w:p>
    <w:p w14:paraId="1AC6AD3F">
      <w:pPr>
        <w:spacing w:line="360" w:lineRule="exact"/>
        <w:rPr>
          <w:rFonts w:ascii="宋体"/>
          <w:szCs w:val="21"/>
        </w:rPr>
      </w:pPr>
      <w:r>
        <w:rPr>
          <w:rFonts w:hint="eastAsia" w:ascii="宋体" w:hAnsi="宋体"/>
          <w:szCs w:val="21"/>
        </w:rPr>
        <w:t>住所地：无锡市锡山区东亭春新东路8号                住所地：</w:t>
      </w:r>
    </w:p>
    <w:p w14:paraId="4D583D7F">
      <w:pPr>
        <w:pStyle w:val="19"/>
        <w:spacing w:after="0" w:line="360" w:lineRule="exact"/>
        <w:ind w:firstLine="420" w:firstLineChars="200"/>
        <w:jc w:val="left"/>
        <w:rPr>
          <w:rFonts w:ascii="宋体"/>
          <w:szCs w:val="21"/>
        </w:rPr>
      </w:pPr>
      <w:r>
        <w:rPr>
          <w:rFonts w:hint="eastAsia" w:ascii="宋体" w:hAnsi="宋体"/>
          <w:szCs w:val="21"/>
        </w:rPr>
        <w:t>经甲、乙双方友好协商，确定由乙方承建本项目的工程施工活动。并在甲、乙双方自愿以及完全清楚、理解本合同条款的基础上，根据《中华人民共和国民法典》等法律法规的规定，特签订本合同，以便双方共同遵守。</w:t>
      </w:r>
    </w:p>
    <w:p w14:paraId="2965F128">
      <w:pPr>
        <w:pStyle w:val="18"/>
        <w:spacing w:after="0" w:line="360" w:lineRule="exact"/>
        <w:ind w:firstLine="0"/>
        <w:rPr>
          <w:rFonts w:ascii="宋体"/>
          <w:b/>
          <w:szCs w:val="21"/>
        </w:rPr>
      </w:pPr>
      <w:r>
        <w:rPr>
          <w:rFonts w:hint="eastAsia" w:ascii="宋体" w:hAnsi="宋体"/>
          <w:b/>
          <w:szCs w:val="21"/>
        </w:rPr>
        <w:t>一、基本要求</w:t>
      </w:r>
    </w:p>
    <w:p w14:paraId="72CB3856">
      <w:pPr>
        <w:pStyle w:val="11"/>
        <w:spacing w:line="360" w:lineRule="exact"/>
        <w:rPr>
          <w:rFonts w:ascii="宋体"/>
          <w:szCs w:val="21"/>
        </w:rPr>
      </w:pPr>
      <w:r>
        <w:rPr>
          <w:rFonts w:ascii="宋体" w:hAnsi="宋体"/>
          <w:szCs w:val="21"/>
        </w:rPr>
        <w:t>1.1</w:t>
      </w:r>
      <w:r>
        <w:rPr>
          <w:rFonts w:hint="eastAsia" w:ascii="宋体" w:hAnsi="宋体"/>
          <w:szCs w:val="21"/>
        </w:rPr>
        <w:t>工程概况：</w:t>
      </w:r>
    </w:p>
    <w:p w14:paraId="13FE0B58">
      <w:pPr>
        <w:pStyle w:val="11"/>
        <w:spacing w:line="360" w:lineRule="exact"/>
        <w:rPr>
          <w:rFonts w:ascii="宋体" w:hAnsi="宋体"/>
          <w:szCs w:val="21"/>
        </w:rPr>
      </w:pPr>
      <w:r>
        <w:rPr>
          <w:rFonts w:hint="eastAsia" w:ascii="宋体" w:hAnsi="宋体"/>
          <w:szCs w:val="21"/>
        </w:rPr>
        <w:t>工程名称：</w:t>
      </w:r>
    </w:p>
    <w:p w14:paraId="62C58850">
      <w:pPr>
        <w:pStyle w:val="11"/>
        <w:spacing w:line="360" w:lineRule="exact"/>
        <w:rPr>
          <w:rFonts w:ascii="宋体"/>
          <w:szCs w:val="21"/>
        </w:rPr>
      </w:pPr>
      <w:r>
        <w:rPr>
          <w:rFonts w:hint="eastAsia" w:ascii="宋体" w:hAnsi="宋体"/>
          <w:szCs w:val="21"/>
        </w:rPr>
        <w:t>工程地点：</w:t>
      </w:r>
    </w:p>
    <w:p w14:paraId="2FE0CF23">
      <w:pPr>
        <w:pStyle w:val="11"/>
        <w:spacing w:line="360" w:lineRule="exact"/>
        <w:rPr>
          <w:rFonts w:ascii="宋体" w:hAnsi="宋体"/>
          <w:szCs w:val="21"/>
        </w:rPr>
      </w:pPr>
      <w:r>
        <w:rPr>
          <w:rFonts w:hint="eastAsia" w:ascii="宋体" w:hAnsi="宋体"/>
          <w:szCs w:val="21"/>
        </w:rPr>
        <w:t>工程范围：</w:t>
      </w:r>
    </w:p>
    <w:p w14:paraId="782CECD6">
      <w:pPr>
        <w:pStyle w:val="11"/>
        <w:spacing w:line="360" w:lineRule="exact"/>
        <w:rPr>
          <w:rFonts w:ascii="宋体" w:hAnsi="宋体"/>
          <w:szCs w:val="21"/>
        </w:rPr>
      </w:pPr>
      <w:r>
        <w:rPr>
          <w:rFonts w:hint="eastAsia" w:ascii="宋体" w:hAnsi="宋体"/>
          <w:szCs w:val="21"/>
        </w:rPr>
        <w:t>工程期限：</w:t>
      </w:r>
    </w:p>
    <w:p w14:paraId="070577D0">
      <w:pPr>
        <w:spacing w:line="360" w:lineRule="exact"/>
        <w:rPr>
          <w:rFonts w:ascii="宋体"/>
          <w:szCs w:val="21"/>
        </w:rPr>
      </w:pPr>
      <w:r>
        <w:rPr>
          <w:rFonts w:ascii="宋体" w:hAnsi="宋体"/>
        </w:rPr>
        <w:t>1.2</w:t>
      </w:r>
      <w:r>
        <w:rPr>
          <w:rFonts w:hint="eastAsia" w:ascii="宋体" w:hAnsi="宋体"/>
        </w:rPr>
        <w:t>承包方式：采用由乙方包人工、材料、工具、设备、税金、安全的全包方式。</w:t>
      </w:r>
    </w:p>
    <w:p w14:paraId="68752F42">
      <w:pPr>
        <w:pStyle w:val="11"/>
        <w:spacing w:line="360" w:lineRule="exact"/>
        <w:rPr>
          <w:rFonts w:ascii="宋体"/>
          <w:szCs w:val="21"/>
          <w:u w:val="single"/>
        </w:rPr>
      </w:pPr>
      <w:r>
        <w:rPr>
          <w:rFonts w:ascii="宋体" w:hAnsi="宋体"/>
          <w:szCs w:val="21"/>
        </w:rPr>
        <w:t>1.3</w:t>
      </w:r>
      <w:r>
        <w:rPr>
          <w:rFonts w:hint="eastAsia" w:ascii="宋体" w:hAnsi="宋体"/>
          <w:szCs w:val="21"/>
        </w:rPr>
        <w:t>竣工质量等级要求：工程质量必须符合相关规定标准执行。</w:t>
      </w:r>
    </w:p>
    <w:p w14:paraId="1A5989E0">
      <w:pPr>
        <w:pStyle w:val="13"/>
        <w:spacing w:line="360" w:lineRule="exact"/>
        <w:ind w:left="0" w:firstLine="0"/>
        <w:rPr>
          <w:rFonts w:ascii="宋体" w:hAnsi="宋体"/>
          <w:szCs w:val="21"/>
        </w:rPr>
      </w:pPr>
      <w:r>
        <w:rPr>
          <w:rFonts w:ascii="宋体" w:hAnsi="宋体"/>
          <w:szCs w:val="21"/>
        </w:rPr>
        <w:t>1.4</w:t>
      </w:r>
      <w:r>
        <w:rPr>
          <w:rFonts w:hint="eastAsia" w:ascii="宋体" w:hAnsi="宋体"/>
          <w:szCs w:val="21"/>
        </w:rPr>
        <w:t>图纸提供：合同签订后  / 天内，甲方向乙方提供施工图纸及有关资料以便乙方参照图纸要求进行施工等活动。</w:t>
      </w:r>
    </w:p>
    <w:p w14:paraId="68F550B2">
      <w:pPr>
        <w:pStyle w:val="13"/>
        <w:spacing w:line="360" w:lineRule="exact"/>
        <w:ind w:left="365" w:hanging="365" w:hangingChars="174"/>
        <w:rPr>
          <w:rFonts w:ascii="宋体"/>
          <w:szCs w:val="21"/>
        </w:rPr>
      </w:pPr>
      <w:r>
        <w:rPr>
          <w:rFonts w:ascii="宋体" w:hAnsi="宋体"/>
          <w:szCs w:val="21"/>
        </w:rPr>
        <w:t>1.5</w:t>
      </w:r>
      <w:r>
        <w:rPr>
          <w:rFonts w:hint="eastAsia" w:ascii="宋体" w:hAnsi="宋体"/>
          <w:szCs w:val="21"/>
        </w:rPr>
        <w:t>双方现场负责人</w:t>
      </w:r>
    </w:p>
    <w:p w14:paraId="5717FBF5">
      <w:pPr>
        <w:pStyle w:val="13"/>
        <w:spacing w:line="360" w:lineRule="exact"/>
        <w:ind w:left="0" w:firstLine="0"/>
        <w:rPr>
          <w:rFonts w:ascii="宋体"/>
          <w:szCs w:val="21"/>
        </w:rPr>
      </w:pPr>
      <w:r>
        <w:rPr>
          <w:rFonts w:ascii="宋体" w:hAnsi="宋体"/>
          <w:szCs w:val="21"/>
        </w:rPr>
        <w:t>1.5.1</w:t>
      </w:r>
      <w:r>
        <w:rPr>
          <w:rFonts w:hint="eastAsia" w:ascii="宋体" w:hAnsi="宋体"/>
          <w:szCs w:val="21"/>
        </w:rPr>
        <w:t>甲方现场负责人：</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r>
        <w:rPr>
          <w:rFonts w:hint="eastAsia" w:ascii="宋体" w:hAnsi="宋体"/>
          <w:szCs w:val="21"/>
        </w:rPr>
        <w:t>。甲方确认：施工期间甲方的指令经甲方现场负责人签署后生效。</w:t>
      </w:r>
    </w:p>
    <w:p w14:paraId="42549282">
      <w:pPr>
        <w:pStyle w:val="13"/>
        <w:spacing w:line="360" w:lineRule="exact"/>
        <w:ind w:left="0" w:firstLine="0"/>
        <w:rPr>
          <w:rFonts w:ascii="宋体"/>
          <w:szCs w:val="21"/>
        </w:rPr>
      </w:pPr>
      <w:r>
        <w:rPr>
          <w:rFonts w:ascii="宋体" w:hAnsi="宋体"/>
          <w:szCs w:val="21"/>
        </w:rPr>
        <w:t>1.5.2</w:t>
      </w:r>
      <w:r>
        <w:rPr>
          <w:rFonts w:hint="eastAsia" w:ascii="宋体" w:hAnsi="宋体"/>
          <w:szCs w:val="21"/>
        </w:rPr>
        <w:t>乙方现场负责人</w:t>
      </w:r>
      <w:r>
        <w:rPr>
          <w:rFonts w:ascii="宋体" w:hAnsi="宋体"/>
          <w:szCs w:val="21"/>
        </w:rPr>
        <w:t>:</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r>
        <w:rPr>
          <w:rFonts w:hint="eastAsia" w:ascii="宋体" w:hAnsi="宋体"/>
          <w:szCs w:val="21"/>
        </w:rPr>
        <w:t>。乙方确认：该负责人在合同期限内作出任何的书面确认材料均对乙方具有约束力；且在工程施工期间，该负责人须专职在岗，不得随意更换且不得兼任其他项目任何职务。</w:t>
      </w:r>
    </w:p>
    <w:p w14:paraId="1427DEB2">
      <w:pPr>
        <w:pStyle w:val="13"/>
        <w:spacing w:line="360" w:lineRule="exact"/>
        <w:ind w:left="0" w:firstLine="0"/>
        <w:rPr>
          <w:rFonts w:ascii="宋体"/>
          <w:b/>
          <w:szCs w:val="21"/>
        </w:rPr>
      </w:pPr>
      <w:r>
        <w:rPr>
          <w:rFonts w:hint="eastAsia" w:ascii="宋体" w:hAnsi="宋体"/>
          <w:b/>
          <w:szCs w:val="21"/>
        </w:rPr>
        <w:t>二、双方权责</w:t>
      </w:r>
    </w:p>
    <w:p w14:paraId="4994B888">
      <w:pPr>
        <w:pStyle w:val="13"/>
        <w:spacing w:line="360" w:lineRule="exact"/>
        <w:ind w:left="0" w:firstLine="0"/>
        <w:rPr>
          <w:rFonts w:ascii="宋体"/>
          <w:bCs/>
          <w:szCs w:val="21"/>
        </w:rPr>
      </w:pPr>
      <w:r>
        <w:rPr>
          <w:rFonts w:ascii="宋体" w:hAnsi="宋体"/>
          <w:bCs/>
          <w:szCs w:val="21"/>
        </w:rPr>
        <w:t>2.1</w:t>
      </w:r>
      <w:r>
        <w:rPr>
          <w:rFonts w:hint="eastAsia" w:ascii="宋体" w:hAnsi="宋体"/>
          <w:bCs/>
          <w:szCs w:val="21"/>
        </w:rPr>
        <w:t>甲方权利义务</w:t>
      </w:r>
    </w:p>
    <w:p w14:paraId="59CAFBE4">
      <w:pPr>
        <w:pStyle w:val="13"/>
        <w:spacing w:line="360" w:lineRule="exact"/>
        <w:ind w:left="0" w:firstLine="0"/>
        <w:rPr>
          <w:rFonts w:ascii="宋体"/>
          <w:szCs w:val="21"/>
        </w:rPr>
      </w:pPr>
      <w:r>
        <w:rPr>
          <w:rFonts w:ascii="宋体" w:hAnsi="宋体"/>
          <w:szCs w:val="21"/>
        </w:rPr>
        <w:t>2.1.1</w:t>
      </w:r>
      <w:r>
        <w:rPr>
          <w:rFonts w:hint="eastAsia" w:ascii="宋体" w:hAnsi="宋体"/>
          <w:szCs w:val="21"/>
        </w:rPr>
        <w:t>甲方负责向乙方提供施工过程中所需的水电及办公、材料制作加工场地等。</w:t>
      </w:r>
    </w:p>
    <w:p w14:paraId="5F3EEF43">
      <w:pPr>
        <w:pStyle w:val="13"/>
        <w:spacing w:line="360" w:lineRule="exact"/>
        <w:ind w:left="0" w:firstLine="0"/>
        <w:rPr>
          <w:rFonts w:ascii="宋体"/>
          <w:szCs w:val="21"/>
        </w:rPr>
      </w:pPr>
      <w:r>
        <w:rPr>
          <w:rFonts w:ascii="宋体" w:hAnsi="宋体"/>
          <w:szCs w:val="21"/>
        </w:rPr>
        <w:t>2.1.2</w:t>
      </w:r>
      <w:r>
        <w:rPr>
          <w:rFonts w:hint="eastAsia" w:ascii="宋体" w:hAnsi="宋体"/>
          <w:szCs w:val="21"/>
        </w:rPr>
        <w:t>甲方指定样板的材料和设备，进货时按样板质量验收，如发现不符合样板质量要求的，甲方有权要求更换或重新定价，并由乙方承担更换前材料款</w:t>
      </w:r>
      <w:r>
        <w:rPr>
          <w:rFonts w:ascii="宋体" w:hAnsi="宋体"/>
          <w:szCs w:val="21"/>
        </w:rPr>
        <w:t>20%</w:t>
      </w:r>
      <w:r>
        <w:rPr>
          <w:rFonts w:hint="eastAsia" w:ascii="宋体" w:hAnsi="宋体"/>
          <w:szCs w:val="21"/>
        </w:rPr>
        <w:t>的违约责任。</w:t>
      </w:r>
    </w:p>
    <w:p w14:paraId="7E23FEFC">
      <w:pPr>
        <w:pStyle w:val="13"/>
        <w:spacing w:line="360" w:lineRule="exact"/>
        <w:ind w:left="0" w:firstLine="0"/>
        <w:rPr>
          <w:rFonts w:ascii="宋体"/>
          <w:szCs w:val="21"/>
        </w:rPr>
      </w:pPr>
      <w:r>
        <w:rPr>
          <w:rFonts w:ascii="宋体" w:hAnsi="宋体"/>
          <w:szCs w:val="21"/>
        </w:rPr>
        <w:t>2.1.3</w:t>
      </w:r>
      <w:r>
        <w:rPr>
          <w:rFonts w:hint="eastAsia" w:ascii="宋体" w:hAnsi="宋体"/>
          <w:szCs w:val="21"/>
        </w:rPr>
        <w:t>未经甲方同意，乙方不得将本工程委托第三方进行，否则，一经发现，甲方有权随时单方面解除本合同并拒绝支付任何工程款。</w:t>
      </w:r>
    </w:p>
    <w:p w14:paraId="69BCCBF2">
      <w:pPr>
        <w:pStyle w:val="13"/>
        <w:spacing w:line="360" w:lineRule="exact"/>
        <w:ind w:left="0" w:firstLine="0"/>
        <w:rPr>
          <w:rFonts w:ascii="宋体"/>
          <w:szCs w:val="21"/>
        </w:rPr>
      </w:pPr>
      <w:r>
        <w:rPr>
          <w:rFonts w:ascii="宋体" w:hAnsi="宋体"/>
          <w:szCs w:val="21"/>
        </w:rPr>
        <w:t>2.1.4</w:t>
      </w:r>
      <w:r>
        <w:rPr>
          <w:rFonts w:hint="eastAsia" w:ascii="宋体" w:hAnsi="宋体"/>
          <w:szCs w:val="21"/>
        </w:rPr>
        <w:t>按照合同约定向乙方支付工程费用。</w:t>
      </w:r>
    </w:p>
    <w:p w14:paraId="7D51D5B9">
      <w:pPr>
        <w:pStyle w:val="13"/>
        <w:spacing w:line="360" w:lineRule="exact"/>
        <w:ind w:left="0" w:firstLine="0"/>
        <w:rPr>
          <w:rFonts w:hint="eastAsia" w:ascii="宋体"/>
          <w:szCs w:val="21"/>
        </w:rPr>
      </w:pPr>
      <w:r>
        <w:rPr>
          <w:rFonts w:ascii="宋体" w:hAnsi="宋体"/>
          <w:szCs w:val="21"/>
        </w:rPr>
        <w:t>2.1.5</w:t>
      </w:r>
      <w:r>
        <w:rPr>
          <w:rFonts w:hint="eastAsia" w:ascii="宋体" w:hAnsi="宋体"/>
          <w:szCs w:val="21"/>
        </w:rPr>
        <w:t>如乙方不按合同条款施工，或违反正常施工程序、施工工艺进行施工，或施工质量、安全、环保等达不到有关要求，或施工材料、设备不合规定，甲方有权勒令乙方暂停施工，乙方必须立即予以整改，否则，所引起的一切责任由乙方负责。</w:t>
      </w:r>
    </w:p>
    <w:p w14:paraId="5DA5D99C">
      <w:pPr>
        <w:pStyle w:val="13"/>
        <w:spacing w:line="360" w:lineRule="exact"/>
        <w:ind w:left="0" w:firstLine="0"/>
        <w:rPr>
          <w:rFonts w:ascii="宋体"/>
          <w:bCs/>
          <w:szCs w:val="21"/>
        </w:rPr>
      </w:pPr>
      <w:r>
        <w:rPr>
          <w:rFonts w:ascii="宋体" w:hAnsi="宋体"/>
          <w:bCs/>
          <w:szCs w:val="21"/>
        </w:rPr>
        <w:t>2.2</w:t>
      </w:r>
      <w:r>
        <w:rPr>
          <w:rFonts w:hint="eastAsia" w:ascii="宋体" w:hAnsi="宋体"/>
          <w:bCs/>
          <w:szCs w:val="21"/>
        </w:rPr>
        <w:t>乙方权利义务</w:t>
      </w:r>
    </w:p>
    <w:p w14:paraId="5451A28D">
      <w:pPr>
        <w:pStyle w:val="13"/>
        <w:spacing w:line="360" w:lineRule="exact"/>
        <w:ind w:left="0" w:firstLine="0"/>
        <w:rPr>
          <w:rFonts w:ascii="宋体"/>
          <w:bCs/>
          <w:szCs w:val="21"/>
        </w:rPr>
      </w:pPr>
      <w:r>
        <w:rPr>
          <w:rFonts w:ascii="宋体" w:hAnsi="宋体"/>
          <w:bCs/>
          <w:szCs w:val="21"/>
        </w:rPr>
        <w:t>2.2.1</w:t>
      </w:r>
      <w:r>
        <w:rPr>
          <w:rFonts w:hint="eastAsia" w:ascii="宋体" w:hAnsi="宋体"/>
          <w:bCs/>
          <w:szCs w:val="21"/>
        </w:rPr>
        <w:t>材料要求：乙方提供的所有材料和设备必须符合设计要求、规范及政府有关规定，均须具备有关质量证明资料，且按规定进行试验检验，合格后方能使用，检验记录报甲方备份。试验检验费由乙方一方负担。</w:t>
      </w:r>
    </w:p>
    <w:p w14:paraId="001C7D8A">
      <w:pPr>
        <w:pStyle w:val="13"/>
        <w:spacing w:line="360" w:lineRule="exact"/>
        <w:ind w:left="0" w:firstLine="0"/>
        <w:rPr>
          <w:rFonts w:ascii="宋体"/>
          <w:bCs/>
          <w:szCs w:val="21"/>
        </w:rPr>
      </w:pPr>
      <w:r>
        <w:rPr>
          <w:rFonts w:ascii="宋体" w:hAnsi="宋体"/>
          <w:bCs/>
          <w:szCs w:val="21"/>
        </w:rPr>
        <w:t>2.2.2</w:t>
      </w:r>
      <w:r>
        <w:rPr>
          <w:rFonts w:hint="eastAsia" w:ascii="宋体" w:hAnsi="宋体"/>
          <w:bCs/>
          <w:szCs w:val="21"/>
        </w:rPr>
        <w:t>作业及安全管理</w:t>
      </w:r>
    </w:p>
    <w:p w14:paraId="2C9CBA0D">
      <w:pPr>
        <w:pStyle w:val="13"/>
        <w:spacing w:line="360" w:lineRule="exact"/>
        <w:ind w:left="0" w:firstLine="0"/>
        <w:rPr>
          <w:rFonts w:ascii="宋体"/>
          <w:szCs w:val="21"/>
        </w:rPr>
      </w:pPr>
      <w:r>
        <w:rPr>
          <w:rFonts w:ascii="宋体" w:hAnsi="宋体"/>
          <w:szCs w:val="21"/>
        </w:rPr>
        <w:t>2.2.2.1</w:t>
      </w:r>
      <w:r>
        <w:rPr>
          <w:rFonts w:hint="eastAsia" w:ascii="宋体" w:hAnsi="宋体"/>
          <w:szCs w:val="21"/>
        </w:rPr>
        <w:t>乙方应在签订本合同时一并提交工程施工方案、施工标准、工艺流程</w:t>
      </w:r>
      <w:r>
        <w:rPr>
          <w:rFonts w:ascii="宋体" w:hAnsi="宋体"/>
          <w:szCs w:val="21"/>
        </w:rPr>
        <w:t>/</w:t>
      </w:r>
      <w:r>
        <w:rPr>
          <w:rFonts w:hint="eastAsia" w:ascii="宋体" w:hAnsi="宋体"/>
          <w:szCs w:val="21"/>
        </w:rPr>
        <w:t>施工工艺、报价单等内容作为本合同的附件，与本合同一并盖章、生效。</w:t>
      </w:r>
    </w:p>
    <w:p w14:paraId="49055CB7">
      <w:pPr>
        <w:pStyle w:val="13"/>
        <w:spacing w:line="360" w:lineRule="exact"/>
        <w:ind w:left="0" w:firstLine="0"/>
        <w:rPr>
          <w:rFonts w:ascii="宋体"/>
          <w:szCs w:val="21"/>
        </w:rPr>
      </w:pPr>
      <w:r>
        <w:rPr>
          <w:rFonts w:ascii="宋体" w:hAnsi="宋体"/>
          <w:szCs w:val="21"/>
        </w:rPr>
        <w:t>2.2.2.2</w:t>
      </w:r>
      <w:r>
        <w:rPr>
          <w:rFonts w:hint="eastAsia" w:ascii="宋体" w:hAnsi="宋体"/>
          <w:szCs w:val="21"/>
        </w:rPr>
        <w:t>乙方必须按照合同约定的验收标准、质量规范和工期完成本工程的施工，在施工过程中遵守有关法律法规以及地方政府和有关部门对施工场地交通、施工噪声、施工现场环境卫生和场外污染、安全</w:t>
      </w:r>
      <w:r>
        <w:rPr>
          <w:rFonts w:ascii="宋体" w:hAnsi="宋体"/>
          <w:szCs w:val="21"/>
        </w:rPr>
        <w:t>/</w:t>
      </w:r>
      <w:r>
        <w:rPr>
          <w:rFonts w:hint="eastAsia" w:ascii="宋体" w:hAnsi="宋体"/>
          <w:szCs w:val="21"/>
        </w:rPr>
        <w:t>文明施工等的管理规定，如因此造成的罚款等责任全部由乙方负责。</w:t>
      </w:r>
    </w:p>
    <w:p w14:paraId="59D7EC57">
      <w:pPr>
        <w:pStyle w:val="13"/>
        <w:spacing w:line="360" w:lineRule="exact"/>
        <w:ind w:left="0" w:firstLine="0"/>
        <w:rPr>
          <w:rFonts w:ascii="宋体"/>
          <w:szCs w:val="21"/>
        </w:rPr>
      </w:pPr>
      <w:r>
        <w:rPr>
          <w:rFonts w:ascii="宋体" w:hAnsi="宋体"/>
          <w:szCs w:val="21"/>
        </w:rPr>
        <w:t>2.2.2.3</w:t>
      </w:r>
      <w:r>
        <w:rPr>
          <w:rFonts w:hint="eastAsia" w:ascii="宋体" w:hAnsi="宋体"/>
          <w:szCs w:val="21"/>
        </w:rPr>
        <w:t>本工程所需的临时设施、道路、管线的施工和保养，以及地下管线和临近建筑物、市政设施的保护由乙方负责。</w:t>
      </w:r>
    </w:p>
    <w:p w14:paraId="4369A6A8">
      <w:pPr>
        <w:pStyle w:val="13"/>
        <w:spacing w:line="360" w:lineRule="exact"/>
        <w:ind w:left="0" w:firstLine="0"/>
        <w:rPr>
          <w:rFonts w:ascii="宋体"/>
          <w:szCs w:val="21"/>
        </w:rPr>
      </w:pPr>
      <w:r>
        <w:rPr>
          <w:rFonts w:ascii="宋体" w:hAnsi="宋体"/>
          <w:szCs w:val="21"/>
        </w:rPr>
        <w:t>2.2.2.4</w:t>
      </w:r>
      <w:r>
        <w:rPr>
          <w:rFonts w:hint="eastAsia" w:ascii="宋体" w:hAnsi="宋体"/>
          <w:szCs w:val="21"/>
        </w:rPr>
        <w:t>乙方应指派具有相关资质的从业人员为甲方提供改造工程施工服务，并组织安全生产教育、采取措施保护施工现场的人身、财产安全，承担安全生产责任。在施工中发生的一切安全事故，均由乙方全部承担。</w:t>
      </w:r>
    </w:p>
    <w:p w14:paraId="0BB95186">
      <w:pPr>
        <w:pStyle w:val="13"/>
        <w:spacing w:line="360" w:lineRule="exact"/>
        <w:ind w:left="473" w:hanging="472" w:hangingChars="225"/>
        <w:rPr>
          <w:rFonts w:ascii="宋体"/>
          <w:szCs w:val="21"/>
        </w:rPr>
      </w:pPr>
      <w:r>
        <w:rPr>
          <w:rFonts w:ascii="宋体" w:hAnsi="宋体"/>
          <w:szCs w:val="21"/>
        </w:rPr>
        <w:t>2.2.2.5</w:t>
      </w:r>
      <w:r>
        <w:rPr>
          <w:rFonts w:hint="eastAsia" w:ascii="宋体" w:hAnsi="宋体"/>
          <w:szCs w:val="21"/>
        </w:rPr>
        <w:t>乙方应按有关规范、设计要求及甲方的指令进行施工，随时接受甲方的检查，并为检查提</w:t>
      </w:r>
    </w:p>
    <w:p w14:paraId="02C0F558">
      <w:pPr>
        <w:pStyle w:val="13"/>
        <w:spacing w:line="360" w:lineRule="exact"/>
        <w:ind w:left="0" w:firstLine="0"/>
        <w:rPr>
          <w:rFonts w:ascii="宋体"/>
          <w:szCs w:val="21"/>
        </w:rPr>
      </w:pPr>
      <w:r>
        <w:rPr>
          <w:rFonts w:hint="eastAsia" w:ascii="宋体" w:hAnsi="宋体"/>
          <w:szCs w:val="21"/>
        </w:rPr>
        <w:t>供便利条。</w:t>
      </w:r>
    </w:p>
    <w:p w14:paraId="05CD0F76">
      <w:pPr>
        <w:pStyle w:val="13"/>
        <w:spacing w:line="360" w:lineRule="exact"/>
        <w:ind w:left="0" w:firstLine="0"/>
        <w:rPr>
          <w:rFonts w:ascii="宋体"/>
          <w:szCs w:val="21"/>
        </w:rPr>
      </w:pPr>
      <w:r>
        <w:rPr>
          <w:rFonts w:ascii="宋体" w:hAnsi="宋体"/>
          <w:szCs w:val="21"/>
        </w:rPr>
        <w:t>2.2.2.6</w:t>
      </w:r>
      <w:r>
        <w:rPr>
          <w:rFonts w:hint="eastAsia" w:ascii="宋体" w:hAnsi="宋体"/>
          <w:szCs w:val="21"/>
        </w:rPr>
        <w:t>由于乙方施工操作过程或其他工程质量问题造成的甲方以及任何第三方的人身、财产损失的，由乙方负责。</w:t>
      </w:r>
    </w:p>
    <w:p w14:paraId="2522F598">
      <w:pPr>
        <w:pStyle w:val="13"/>
        <w:spacing w:line="360" w:lineRule="exact"/>
        <w:ind w:left="0" w:firstLine="0"/>
        <w:rPr>
          <w:rFonts w:ascii="宋体"/>
          <w:szCs w:val="21"/>
        </w:rPr>
      </w:pPr>
      <w:r>
        <w:rPr>
          <w:rFonts w:ascii="宋体" w:hAnsi="宋体"/>
          <w:szCs w:val="21"/>
        </w:rPr>
        <w:t>2.2.2.7</w:t>
      </w:r>
      <w:r>
        <w:rPr>
          <w:rFonts w:hint="eastAsia" w:ascii="宋体" w:hAnsi="宋体"/>
          <w:szCs w:val="21"/>
        </w:rPr>
        <w:t>其他作业安全管理要求.</w:t>
      </w:r>
    </w:p>
    <w:p w14:paraId="0015433A">
      <w:pPr>
        <w:pStyle w:val="13"/>
        <w:spacing w:line="360" w:lineRule="exact"/>
        <w:ind w:left="0" w:firstLine="0"/>
        <w:rPr>
          <w:rFonts w:ascii="宋体"/>
          <w:szCs w:val="21"/>
        </w:rPr>
      </w:pPr>
      <w:r>
        <w:rPr>
          <w:rFonts w:ascii="宋体" w:hAnsi="宋体"/>
          <w:szCs w:val="21"/>
        </w:rPr>
        <w:t>2.2.3</w:t>
      </w:r>
      <w:r>
        <w:rPr>
          <w:rFonts w:hint="eastAsia" w:ascii="宋体" w:hAnsi="宋体"/>
          <w:szCs w:val="21"/>
        </w:rPr>
        <w:t>工期管理</w:t>
      </w:r>
    </w:p>
    <w:p w14:paraId="204534EC">
      <w:pPr>
        <w:pStyle w:val="13"/>
        <w:spacing w:line="360" w:lineRule="exact"/>
        <w:ind w:left="0" w:firstLine="0"/>
        <w:rPr>
          <w:rFonts w:ascii="宋体"/>
          <w:b/>
          <w:szCs w:val="21"/>
          <w:highlight w:val="yellow"/>
        </w:rPr>
      </w:pPr>
      <w:r>
        <w:rPr>
          <w:rFonts w:ascii="宋体" w:hAnsi="宋体"/>
          <w:szCs w:val="21"/>
        </w:rPr>
        <w:t>2.2.3.1</w:t>
      </w:r>
      <w:r>
        <w:rPr>
          <w:rFonts w:hint="eastAsia" w:ascii="宋体" w:hAnsi="宋体"/>
          <w:szCs w:val="21"/>
        </w:rPr>
        <w:t>乙方须按照本合同以及会议纪要约定的内容或设计变更等完成相关工作，如乙方拒绝完成或不能按要求完成，甲方有权另行委托其他单位实施，所发生的各项费用（另加合同总额</w:t>
      </w:r>
      <w:r>
        <w:rPr>
          <w:rFonts w:ascii="宋体" w:hAnsi="宋体"/>
          <w:szCs w:val="21"/>
          <w:u w:val="single"/>
        </w:rPr>
        <w:t>20%</w:t>
      </w:r>
      <w:r>
        <w:rPr>
          <w:rFonts w:hint="eastAsia" w:ascii="宋体" w:hAnsi="宋体"/>
          <w:szCs w:val="21"/>
        </w:rPr>
        <w:t>的管理费作为违约责任的承担）从乙方工程款中扣回，影响工期的责任由乙方负责。</w:t>
      </w:r>
    </w:p>
    <w:p w14:paraId="628081E8">
      <w:pPr>
        <w:pStyle w:val="13"/>
        <w:spacing w:line="360" w:lineRule="exact"/>
        <w:ind w:left="0" w:firstLine="0"/>
        <w:rPr>
          <w:rFonts w:ascii="宋体"/>
          <w:szCs w:val="21"/>
        </w:rPr>
      </w:pPr>
      <w:r>
        <w:rPr>
          <w:rFonts w:ascii="宋体" w:hAnsi="宋体"/>
          <w:szCs w:val="21"/>
        </w:rPr>
        <w:t>2.2.3.2</w:t>
      </w:r>
      <w:r>
        <w:rPr>
          <w:rFonts w:hint="eastAsia" w:ascii="宋体" w:hAnsi="宋体"/>
          <w:szCs w:val="21"/>
        </w:rPr>
        <w:t>如发生不可抗力因素（主要指重大自然灾害）可能造成工期延误的，乙方应立即采取措施并书面向甲方汇报情况，甲方同意在上述因素终止后，相应顺延工期。</w:t>
      </w:r>
    </w:p>
    <w:p w14:paraId="214786A0">
      <w:pPr>
        <w:pStyle w:val="13"/>
        <w:spacing w:line="360" w:lineRule="exact"/>
        <w:ind w:left="0" w:firstLine="0"/>
        <w:rPr>
          <w:rFonts w:ascii="宋体"/>
          <w:szCs w:val="21"/>
        </w:rPr>
      </w:pPr>
      <w:r>
        <w:rPr>
          <w:rFonts w:ascii="宋体" w:hAnsi="宋体"/>
          <w:szCs w:val="21"/>
        </w:rPr>
        <w:t>2.2.3.3</w:t>
      </w:r>
      <w:r>
        <w:rPr>
          <w:rFonts w:hint="eastAsia" w:ascii="宋体" w:hAnsi="宋体"/>
          <w:szCs w:val="21"/>
        </w:rPr>
        <w:t>以下原因无法在上述竣工日期完工的，经甲方确认，工期相应顺延，乙方不承担其他责任，并由乙方在以下情况发生后</w:t>
      </w:r>
      <w:r>
        <w:rPr>
          <w:rFonts w:ascii="宋体" w:hAnsi="宋体"/>
          <w:szCs w:val="21"/>
          <w:u w:val="single"/>
        </w:rPr>
        <w:t xml:space="preserve"> 1</w:t>
      </w:r>
      <w:r>
        <w:rPr>
          <w:rFonts w:hint="eastAsia" w:ascii="宋体" w:hAnsi="宋体"/>
          <w:szCs w:val="21"/>
          <w:u w:val="single"/>
        </w:rPr>
        <w:t>个</w:t>
      </w:r>
      <w:r>
        <w:rPr>
          <w:rFonts w:hint="eastAsia" w:ascii="宋体" w:hAnsi="宋体"/>
          <w:szCs w:val="21"/>
        </w:rPr>
        <w:t>工作日内就延误的内容向甲方提出书面报告，经甲方确认并盖章后，乙方保留原件作为延期凭证：</w:t>
      </w:r>
    </w:p>
    <w:p w14:paraId="702D9D73">
      <w:pPr>
        <w:pStyle w:val="13"/>
        <w:spacing w:line="360" w:lineRule="exact"/>
        <w:ind w:left="420" w:hangingChars="200"/>
        <w:rPr>
          <w:rFonts w:ascii="宋体"/>
          <w:szCs w:val="21"/>
        </w:rPr>
      </w:pPr>
      <w:r>
        <w:rPr>
          <w:rFonts w:ascii="宋体" w:hAnsi="宋体"/>
          <w:szCs w:val="21"/>
        </w:rPr>
        <w:t>2.2.3.3.1</w:t>
      </w:r>
      <w:r>
        <w:rPr>
          <w:rFonts w:hint="eastAsia" w:ascii="宋体" w:hAnsi="宋体"/>
          <w:szCs w:val="21"/>
        </w:rPr>
        <w:t>甲方在开工前</w:t>
      </w:r>
      <w:r>
        <w:rPr>
          <w:rFonts w:ascii="宋体" w:hAnsi="宋体"/>
          <w:szCs w:val="21"/>
          <w:u w:val="single"/>
        </w:rPr>
        <w:t xml:space="preserve"> 3 </w:t>
      </w:r>
      <w:r>
        <w:rPr>
          <w:rFonts w:hint="eastAsia" w:ascii="宋体" w:hAnsi="宋体"/>
          <w:szCs w:val="21"/>
        </w:rPr>
        <w:t>天不能按合同约定条件交出施工场地、接通施工用水用电的。</w:t>
      </w:r>
    </w:p>
    <w:p w14:paraId="169426B0">
      <w:pPr>
        <w:pStyle w:val="13"/>
        <w:spacing w:line="360" w:lineRule="exact"/>
        <w:ind w:left="0" w:firstLine="0"/>
        <w:rPr>
          <w:rFonts w:ascii="宋体"/>
          <w:szCs w:val="21"/>
        </w:rPr>
      </w:pPr>
      <w:r>
        <w:rPr>
          <w:rFonts w:ascii="宋体" w:hAnsi="宋体"/>
          <w:szCs w:val="21"/>
        </w:rPr>
        <w:t>2.2.3.3.2</w:t>
      </w:r>
      <w:r>
        <w:rPr>
          <w:rFonts w:hint="eastAsia" w:ascii="宋体" w:hAnsi="宋体"/>
          <w:szCs w:val="21"/>
        </w:rPr>
        <w:t>经甲方要求作出的设计变更而导致工程量增加的，且增加部分的费用超出上述工程总价</w:t>
      </w:r>
      <w:r>
        <w:rPr>
          <w:rFonts w:ascii="宋体" w:hAnsi="宋体"/>
          <w:szCs w:val="21"/>
          <w:u w:val="single"/>
        </w:rPr>
        <w:t>5</w:t>
      </w:r>
      <w:r>
        <w:rPr>
          <w:rFonts w:ascii="宋体" w:hAnsi="宋体"/>
          <w:szCs w:val="21"/>
        </w:rPr>
        <w:t>%</w:t>
      </w:r>
      <w:r>
        <w:rPr>
          <w:rFonts w:hint="eastAsia" w:ascii="宋体" w:hAnsi="宋体"/>
          <w:szCs w:val="21"/>
        </w:rPr>
        <w:t>以上的（变更费用由甲方确认并负责）；如设计变更为乙方认识、识别错误等引起的除外。</w:t>
      </w:r>
    </w:p>
    <w:p w14:paraId="5ACFD806">
      <w:pPr>
        <w:pStyle w:val="13"/>
        <w:spacing w:line="360" w:lineRule="exact"/>
        <w:ind w:left="0" w:firstLine="0"/>
        <w:rPr>
          <w:rFonts w:ascii="宋体"/>
          <w:szCs w:val="21"/>
        </w:rPr>
      </w:pPr>
      <w:r>
        <w:rPr>
          <w:rFonts w:ascii="宋体" w:hAnsi="宋体"/>
          <w:szCs w:val="21"/>
        </w:rPr>
        <w:t>2.2.3.3.3</w:t>
      </w:r>
      <w:r>
        <w:rPr>
          <w:rFonts w:hint="eastAsia" w:ascii="宋体" w:hAnsi="宋体"/>
          <w:szCs w:val="21"/>
        </w:rPr>
        <w:t>施工过程中非乙方原因（包括甲方或法定不可抗力等原因）导致工程延期开工、停建、缓建、暂停施工（不含勒令停工）的。</w:t>
      </w:r>
    </w:p>
    <w:p w14:paraId="79D5C9D8">
      <w:pPr>
        <w:pStyle w:val="13"/>
        <w:spacing w:line="360" w:lineRule="exact"/>
        <w:ind w:left="0" w:firstLine="0"/>
        <w:rPr>
          <w:rFonts w:ascii="宋体"/>
          <w:bCs/>
          <w:szCs w:val="21"/>
        </w:rPr>
      </w:pPr>
      <w:r>
        <w:rPr>
          <w:rFonts w:ascii="宋体" w:hAnsi="宋体"/>
          <w:bCs/>
          <w:szCs w:val="21"/>
        </w:rPr>
        <w:t>2.2.4</w:t>
      </w:r>
      <w:r>
        <w:rPr>
          <w:rFonts w:hint="eastAsia" w:ascii="宋体" w:hAnsi="宋体"/>
          <w:bCs/>
          <w:szCs w:val="21"/>
        </w:rPr>
        <w:t>竣工验收</w:t>
      </w:r>
    </w:p>
    <w:p w14:paraId="0916FA49">
      <w:pPr>
        <w:pStyle w:val="13"/>
        <w:spacing w:line="360" w:lineRule="exact"/>
        <w:ind w:left="0" w:firstLine="0"/>
        <w:rPr>
          <w:rFonts w:ascii="宋体"/>
          <w:bCs/>
          <w:szCs w:val="21"/>
        </w:rPr>
      </w:pPr>
      <w:r>
        <w:rPr>
          <w:rFonts w:ascii="宋体" w:hAnsi="宋体"/>
          <w:szCs w:val="21"/>
        </w:rPr>
        <w:t>2.2.4.1</w:t>
      </w:r>
      <w:r>
        <w:rPr>
          <w:rFonts w:hint="eastAsia" w:ascii="宋体" w:hAnsi="宋体"/>
          <w:szCs w:val="21"/>
        </w:rPr>
        <w:t>乙方应在</w:t>
      </w:r>
      <w:r>
        <w:rPr>
          <w:rFonts w:hint="eastAsia" w:ascii="宋体" w:hAnsi="宋体"/>
          <w:bCs/>
          <w:szCs w:val="21"/>
        </w:rPr>
        <w:t>完工后</w:t>
      </w:r>
      <w:r>
        <w:rPr>
          <w:rFonts w:hint="eastAsia" w:ascii="宋体" w:hAnsi="宋体"/>
          <w:bCs/>
          <w:szCs w:val="21"/>
          <w:u w:val="single"/>
        </w:rPr>
        <w:t>三十天</w:t>
      </w:r>
      <w:r>
        <w:rPr>
          <w:rFonts w:hint="eastAsia" w:ascii="宋体" w:hAnsi="宋体"/>
          <w:bCs/>
          <w:szCs w:val="21"/>
        </w:rPr>
        <w:t>内提请甲方予以验收。</w:t>
      </w:r>
    </w:p>
    <w:p w14:paraId="4A62493C">
      <w:pPr>
        <w:pStyle w:val="13"/>
        <w:spacing w:line="360" w:lineRule="exact"/>
        <w:ind w:left="0" w:firstLine="0"/>
        <w:rPr>
          <w:rFonts w:ascii="宋体"/>
          <w:szCs w:val="21"/>
        </w:rPr>
      </w:pPr>
      <w:r>
        <w:rPr>
          <w:rFonts w:ascii="宋体" w:hAnsi="宋体"/>
          <w:szCs w:val="21"/>
        </w:rPr>
        <w:t>2.2.4.2</w:t>
      </w:r>
      <w:r>
        <w:rPr>
          <w:rFonts w:hint="eastAsia" w:ascii="宋体" w:hAnsi="宋体"/>
          <w:szCs w:val="21"/>
        </w:rPr>
        <w:t>竣工验收以政府有关规范或事先约定标准等为依据。</w:t>
      </w:r>
    </w:p>
    <w:p w14:paraId="7E083FCB">
      <w:pPr>
        <w:pStyle w:val="13"/>
        <w:spacing w:line="360" w:lineRule="exact"/>
        <w:ind w:left="0" w:firstLine="0"/>
        <w:rPr>
          <w:rFonts w:ascii="宋体"/>
          <w:bCs/>
          <w:szCs w:val="21"/>
        </w:rPr>
      </w:pPr>
      <w:r>
        <w:rPr>
          <w:rFonts w:ascii="宋体" w:hAnsi="宋体"/>
          <w:bCs/>
          <w:szCs w:val="21"/>
        </w:rPr>
        <w:t>2.2.5</w:t>
      </w:r>
      <w:r>
        <w:rPr>
          <w:rFonts w:hint="eastAsia" w:ascii="宋体" w:hAnsi="宋体"/>
          <w:bCs/>
          <w:szCs w:val="21"/>
        </w:rPr>
        <w:t>其他要求</w:t>
      </w:r>
    </w:p>
    <w:p w14:paraId="3E067532">
      <w:pPr>
        <w:pStyle w:val="13"/>
        <w:spacing w:line="360" w:lineRule="exact"/>
        <w:ind w:left="0" w:firstLine="0"/>
        <w:rPr>
          <w:rFonts w:ascii="宋体"/>
          <w:szCs w:val="21"/>
        </w:rPr>
      </w:pPr>
      <w:r>
        <w:rPr>
          <w:rFonts w:ascii="宋体" w:hAnsi="宋体"/>
          <w:szCs w:val="21"/>
        </w:rPr>
        <w:t>2.2.5.1</w:t>
      </w:r>
      <w:r>
        <w:rPr>
          <w:rFonts w:hint="eastAsia" w:ascii="宋体" w:hAnsi="宋体"/>
          <w:szCs w:val="21"/>
        </w:rPr>
        <w:t>乙方如需变更现场人员安排、机械设备、施工方案等，必须提前</w:t>
      </w:r>
      <w:r>
        <w:rPr>
          <w:rFonts w:hint="eastAsia" w:ascii="宋体" w:hAnsi="宋体"/>
          <w:szCs w:val="21"/>
          <w:u w:val="single"/>
        </w:rPr>
        <w:t>一周</w:t>
      </w:r>
      <w:r>
        <w:rPr>
          <w:rFonts w:hint="eastAsia" w:ascii="宋体" w:hAnsi="宋体"/>
          <w:szCs w:val="21"/>
        </w:rPr>
        <w:t>书面上报甲方并经同意后方可执行。</w:t>
      </w:r>
    </w:p>
    <w:p w14:paraId="6B3E9400">
      <w:pPr>
        <w:pStyle w:val="13"/>
        <w:spacing w:line="360" w:lineRule="exact"/>
        <w:ind w:left="0" w:firstLine="0"/>
        <w:rPr>
          <w:rFonts w:ascii="宋体"/>
          <w:szCs w:val="21"/>
        </w:rPr>
      </w:pPr>
      <w:r>
        <w:rPr>
          <w:rFonts w:ascii="宋体" w:hAnsi="宋体"/>
          <w:szCs w:val="21"/>
        </w:rPr>
        <w:t>2.2.5.2</w:t>
      </w:r>
      <w:r>
        <w:rPr>
          <w:rFonts w:hint="eastAsia" w:ascii="宋体" w:hAnsi="宋体"/>
          <w:szCs w:val="21"/>
        </w:rPr>
        <w:t>乙方负责办理施工人员生命财产、施工设施设备的保险，并支付相应费用。</w:t>
      </w:r>
    </w:p>
    <w:p w14:paraId="573E51DB">
      <w:pPr>
        <w:pStyle w:val="13"/>
        <w:spacing w:line="360" w:lineRule="exact"/>
        <w:ind w:left="0" w:firstLine="0"/>
        <w:rPr>
          <w:rFonts w:ascii="宋体"/>
          <w:bCs/>
          <w:szCs w:val="21"/>
        </w:rPr>
      </w:pPr>
      <w:r>
        <w:rPr>
          <w:rFonts w:ascii="宋体" w:hAnsi="宋体"/>
          <w:bCs/>
          <w:szCs w:val="21"/>
        </w:rPr>
        <w:t>2.2.6</w:t>
      </w:r>
      <w:r>
        <w:rPr>
          <w:rFonts w:hint="eastAsia" w:ascii="宋体" w:hAnsi="宋体"/>
          <w:bCs/>
          <w:szCs w:val="21"/>
        </w:rPr>
        <w:t>工程保修</w:t>
      </w:r>
    </w:p>
    <w:p w14:paraId="15D7B8F4">
      <w:pPr>
        <w:pStyle w:val="13"/>
        <w:spacing w:line="360" w:lineRule="exact"/>
        <w:ind w:left="0" w:firstLine="0"/>
        <w:rPr>
          <w:rFonts w:ascii="宋体"/>
          <w:szCs w:val="21"/>
        </w:rPr>
      </w:pPr>
      <w:r>
        <w:rPr>
          <w:rFonts w:ascii="宋体" w:hAnsi="宋体"/>
          <w:szCs w:val="21"/>
        </w:rPr>
        <w:t>2.2.6.1</w:t>
      </w:r>
      <w:r>
        <w:rPr>
          <w:rFonts w:hint="eastAsia" w:ascii="宋体" w:hAnsi="宋体"/>
          <w:szCs w:val="21"/>
        </w:rPr>
        <w:t>保修范围：全部工程项目、设计变更、现场签证及双方会议纪要约定的内容；乙方原因造成的工程质量问题等。</w:t>
      </w:r>
    </w:p>
    <w:p w14:paraId="1098CDFC">
      <w:pPr>
        <w:pStyle w:val="13"/>
        <w:spacing w:line="360" w:lineRule="exact"/>
        <w:ind w:left="0" w:firstLine="0"/>
        <w:rPr>
          <w:rFonts w:ascii="宋体"/>
          <w:szCs w:val="21"/>
        </w:rPr>
      </w:pPr>
      <w:r>
        <w:rPr>
          <w:rFonts w:ascii="宋体" w:hAnsi="宋体"/>
          <w:szCs w:val="21"/>
        </w:rPr>
        <w:t>2.2.6.2</w:t>
      </w:r>
      <w:r>
        <w:rPr>
          <w:rFonts w:hint="eastAsia" w:ascii="宋体" w:hAnsi="宋体"/>
          <w:szCs w:val="21"/>
        </w:rPr>
        <w:t>属甲方设计或甲方使用、提供材料不合格等造成的工程质量问题，由乙方给予返修，返修费用由甲方承担。</w:t>
      </w:r>
    </w:p>
    <w:p w14:paraId="77FEFADB">
      <w:pPr>
        <w:pStyle w:val="13"/>
        <w:spacing w:line="360" w:lineRule="exact"/>
        <w:ind w:left="0" w:firstLine="0"/>
        <w:rPr>
          <w:rFonts w:ascii="宋体"/>
          <w:szCs w:val="21"/>
        </w:rPr>
      </w:pPr>
      <w:r>
        <w:rPr>
          <w:rFonts w:ascii="宋体" w:hAnsi="宋体"/>
          <w:szCs w:val="21"/>
        </w:rPr>
        <w:t>2.2.6.3</w:t>
      </w:r>
      <w:r>
        <w:rPr>
          <w:rFonts w:hint="eastAsia" w:ascii="宋体" w:hAnsi="宋体"/>
          <w:szCs w:val="21"/>
        </w:rPr>
        <w:t>维修的质量：</w:t>
      </w:r>
    </w:p>
    <w:p w14:paraId="1FDD6BC9">
      <w:pPr>
        <w:pStyle w:val="13"/>
        <w:spacing w:line="360" w:lineRule="exact"/>
        <w:ind w:left="0" w:firstLine="0"/>
        <w:rPr>
          <w:rFonts w:ascii="宋体"/>
          <w:szCs w:val="21"/>
        </w:rPr>
      </w:pPr>
      <w:r>
        <w:rPr>
          <w:rFonts w:ascii="宋体" w:hAnsi="宋体"/>
          <w:szCs w:val="21"/>
        </w:rPr>
        <w:t>2.2.6.3.1</w:t>
      </w:r>
      <w:r>
        <w:rPr>
          <w:rFonts w:hint="eastAsia" w:ascii="宋体" w:hAnsi="宋体"/>
          <w:szCs w:val="21"/>
        </w:rPr>
        <w:t>乙方负责施工的工程，在项目完成后要经甲方代表验收签字方可；所施工项目应保证在</w:t>
      </w:r>
      <w:r>
        <w:rPr>
          <w:rFonts w:hint="eastAsia" w:ascii="宋体" w:hAnsi="宋体"/>
          <w:szCs w:val="21"/>
          <w:u w:val="single"/>
        </w:rPr>
        <w:t>三个月</w:t>
      </w:r>
      <w:r>
        <w:rPr>
          <w:rFonts w:hint="eastAsia" w:ascii="宋体" w:hAnsi="宋体"/>
          <w:szCs w:val="21"/>
        </w:rPr>
        <w:t>内不再出现类似问题，否则，即使保修期满，也应该继续维修。因质量问题乙方维修一次后，同一部位再出现类似问题，乙方除按合同再次进行维修外，乙方每次每项还需向甲方支付违约金人民币（小写）</w:t>
      </w:r>
      <w:r>
        <w:rPr>
          <w:rFonts w:ascii="宋体"/>
          <w:szCs w:val="21"/>
        </w:rPr>
        <w:t>¥</w:t>
      </w:r>
      <w:r>
        <w:rPr>
          <w:rFonts w:hint="eastAsia" w:ascii="宋体" w:hAnsi="宋体"/>
          <w:szCs w:val="21"/>
        </w:rPr>
        <w:t>：</w:t>
      </w:r>
      <w:r>
        <w:rPr>
          <w:rFonts w:hint="eastAsia" w:ascii="宋体" w:hAnsi="宋体"/>
          <w:szCs w:val="21"/>
          <w:u w:val="single"/>
        </w:rPr>
        <w:t>2</w:t>
      </w:r>
      <w:r>
        <w:rPr>
          <w:rFonts w:ascii="宋体" w:hAnsi="宋体"/>
          <w:szCs w:val="21"/>
          <w:u w:val="single"/>
        </w:rPr>
        <w:t xml:space="preserve">00 </w:t>
      </w:r>
      <w:r>
        <w:rPr>
          <w:rFonts w:hint="eastAsia" w:ascii="宋体" w:hAnsi="宋体"/>
          <w:szCs w:val="21"/>
          <w:u w:val="single"/>
        </w:rPr>
        <w:t>元</w:t>
      </w:r>
      <w:r>
        <w:rPr>
          <w:rFonts w:hint="eastAsia" w:ascii="宋体" w:hAnsi="宋体"/>
          <w:szCs w:val="21"/>
        </w:rPr>
        <w:t>，（大写）：</w:t>
      </w:r>
      <w:r>
        <w:rPr>
          <w:rFonts w:hint="eastAsia" w:ascii="宋体" w:hAnsi="宋体"/>
          <w:szCs w:val="21"/>
          <w:u w:val="single"/>
        </w:rPr>
        <w:t>贰佰</w:t>
      </w:r>
      <w:r>
        <w:rPr>
          <w:rFonts w:hint="eastAsia" w:ascii="宋体" w:hAnsi="宋体"/>
          <w:szCs w:val="21"/>
        </w:rPr>
        <w:t>元。</w:t>
      </w:r>
    </w:p>
    <w:p w14:paraId="5B4655EA">
      <w:pPr>
        <w:pStyle w:val="13"/>
        <w:spacing w:line="360" w:lineRule="exact"/>
        <w:ind w:left="0" w:firstLine="0"/>
        <w:rPr>
          <w:rFonts w:ascii="宋体"/>
          <w:szCs w:val="21"/>
        </w:rPr>
      </w:pPr>
      <w:r>
        <w:rPr>
          <w:rFonts w:ascii="宋体" w:hAnsi="宋体"/>
          <w:szCs w:val="21"/>
        </w:rPr>
        <w:t>2.2.6.3.2</w:t>
      </w:r>
      <w:r>
        <w:rPr>
          <w:rFonts w:hint="eastAsia" w:ascii="宋体" w:hAnsi="宋体"/>
          <w:szCs w:val="21"/>
        </w:rPr>
        <w:t>如经历两次（含两次）以上维修，仍然不能解决问题或乙方维修不及时（电话报修紧急工程接电话内</w:t>
      </w:r>
      <w:r>
        <w:rPr>
          <w:rFonts w:ascii="宋体" w:hAnsi="宋体"/>
          <w:szCs w:val="21"/>
        </w:rPr>
        <w:t>4</w:t>
      </w:r>
      <w:r>
        <w:rPr>
          <w:rFonts w:hint="eastAsia" w:ascii="宋体" w:hAnsi="宋体"/>
          <w:szCs w:val="21"/>
        </w:rPr>
        <w:t>小时完成，一般工程当天完成），甲方有权另行聘请施工单位进行维修，由此引起的一切费用和责任由乙方负责。</w:t>
      </w:r>
    </w:p>
    <w:p w14:paraId="4501B547">
      <w:pPr>
        <w:pStyle w:val="13"/>
        <w:spacing w:line="360" w:lineRule="exact"/>
        <w:ind w:left="0" w:firstLine="0"/>
        <w:rPr>
          <w:rFonts w:ascii="宋体"/>
          <w:b/>
          <w:szCs w:val="21"/>
        </w:rPr>
      </w:pPr>
      <w:r>
        <w:rPr>
          <w:rFonts w:hint="eastAsia" w:ascii="宋体" w:hAnsi="宋体"/>
          <w:b/>
          <w:szCs w:val="21"/>
        </w:rPr>
        <w:t>三、工程款（保证金）、保修款及支付方式</w:t>
      </w:r>
    </w:p>
    <w:p w14:paraId="1AD09D71">
      <w:pPr>
        <w:pStyle w:val="13"/>
        <w:spacing w:line="360" w:lineRule="exact"/>
        <w:ind w:left="0" w:firstLine="0"/>
        <w:rPr>
          <w:rFonts w:ascii="宋体"/>
          <w:szCs w:val="21"/>
        </w:rPr>
      </w:pPr>
      <w:r>
        <w:rPr>
          <w:rFonts w:ascii="宋体" w:hAnsi="宋体"/>
          <w:szCs w:val="21"/>
        </w:rPr>
        <w:t>3.1</w:t>
      </w:r>
      <w:r>
        <w:rPr>
          <w:rFonts w:hint="eastAsia" w:ascii="宋体" w:hAnsi="宋体"/>
          <w:szCs w:val="21"/>
        </w:rPr>
        <w:t>本工程造价总计人民币：（小写）</w:t>
      </w:r>
      <w:r>
        <w:rPr>
          <w:rFonts w:ascii="宋体"/>
          <w:szCs w:val="21"/>
        </w:rPr>
        <w:t>¥</w:t>
      </w:r>
      <w:r>
        <w:rPr>
          <w:rFonts w:ascii="宋体" w:hAnsi="宋体"/>
          <w:szCs w:val="21"/>
          <w:u w:val="single"/>
        </w:rPr>
        <w:t xml:space="preserve">              </w:t>
      </w:r>
      <w:r>
        <w:rPr>
          <w:rFonts w:hint="eastAsia" w:ascii="宋体" w:hAnsi="宋体"/>
          <w:szCs w:val="21"/>
        </w:rPr>
        <w:t>：元，（大写）；</w:t>
      </w:r>
      <w:r>
        <w:rPr>
          <w:rFonts w:ascii="宋体" w:hAnsi="宋体"/>
          <w:szCs w:val="21"/>
          <w:u w:val="single"/>
        </w:rPr>
        <w:t xml:space="preserve">              </w:t>
      </w:r>
      <w:r>
        <w:rPr>
          <w:rFonts w:hint="eastAsia" w:ascii="宋体" w:hAnsi="宋体"/>
          <w:szCs w:val="21"/>
        </w:rPr>
        <w:t>（</w:t>
      </w:r>
      <w:r>
        <w:rPr>
          <w:rFonts w:hint="eastAsia" w:ascii="宋体" w:hAnsi="宋体"/>
          <w:b/>
          <w:szCs w:val="21"/>
        </w:rPr>
        <w:t>单价详见附件《报价单》</w:t>
      </w:r>
      <w:r>
        <w:rPr>
          <w:rFonts w:hint="eastAsia" w:ascii="宋体" w:hAnsi="宋体"/>
          <w:szCs w:val="21"/>
        </w:rPr>
        <w:t>）。</w:t>
      </w:r>
      <w:r>
        <w:rPr>
          <w:rFonts w:hint="eastAsia" w:ascii="宋体" w:hAnsi="宋体"/>
          <w:szCs w:val="21"/>
          <w:lang w:val="en-US" w:eastAsia="zh-CN"/>
        </w:rPr>
        <w:t>合同价格形式：</w:t>
      </w:r>
      <w:r>
        <w:rPr>
          <w:rFonts w:hint="eastAsia" w:ascii="宋体" w:hAnsi="宋体"/>
          <w:szCs w:val="21"/>
          <w:u w:val="single"/>
          <w:lang w:val="en-US" w:eastAsia="zh-CN"/>
        </w:rPr>
        <w:t>固定单价</w:t>
      </w:r>
      <w:r>
        <w:rPr>
          <w:rFonts w:hint="eastAsia" w:ascii="宋体" w:hAnsi="宋体"/>
          <w:szCs w:val="21"/>
          <w:lang w:val="en-US" w:eastAsia="zh-CN"/>
        </w:rPr>
        <w:t>。</w:t>
      </w:r>
      <w:r>
        <w:rPr>
          <w:rFonts w:hint="eastAsia" w:ascii="宋体" w:hAnsi="宋体"/>
          <w:szCs w:val="21"/>
        </w:rPr>
        <w:t>该费用含税金及垃圾清运费用。如因甲方要求引起项目费用增加或减少的，须经甲方现场负责人书面确认，并予以另行结算，结算依据以双方事先确认的价目为准。</w:t>
      </w:r>
    </w:p>
    <w:p w14:paraId="751F8A3F">
      <w:pPr>
        <w:pStyle w:val="14"/>
        <w:spacing w:line="360" w:lineRule="exact"/>
        <w:rPr>
          <w:sz w:val="22"/>
          <w:szCs w:val="20"/>
        </w:rPr>
      </w:pPr>
      <w:r>
        <w:rPr>
          <w:sz w:val="22"/>
          <w:szCs w:val="20"/>
        </w:rPr>
        <w:t>3.2</w:t>
      </w:r>
      <w:r>
        <w:rPr>
          <w:rFonts w:hint="eastAsia"/>
          <w:sz w:val="22"/>
          <w:szCs w:val="20"/>
        </w:rPr>
        <w:t>工程款支付：</w:t>
      </w:r>
      <w:r>
        <w:rPr>
          <w:rFonts w:hint="eastAsia"/>
          <w:sz w:val="22"/>
          <w:szCs w:val="20"/>
          <w:lang w:val="en-US" w:eastAsia="zh-CN"/>
        </w:rPr>
        <w:t>本工程无预付款，</w:t>
      </w:r>
      <w:r>
        <w:rPr>
          <w:rFonts w:hint="eastAsia"/>
          <w:sz w:val="22"/>
          <w:szCs w:val="20"/>
        </w:rPr>
        <w:t>本工程施工完毕，经甲方验收合格、</w:t>
      </w:r>
      <w:r>
        <w:rPr>
          <w:rFonts w:hint="eastAsia"/>
          <w:sz w:val="22"/>
          <w:szCs w:val="20"/>
          <w:lang w:val="en-US" w:eastAsia="zh-CN"/>
        </w:rPr>
        <w:t>审计</w:t>
      </w:r>
      <w:r>
        <w:rPr>
          <w:rFonts w:hint="eastAsia"/>
          <w:sz w:val="22"/>
          <w:szCs w:val="20"/>
        </w:rPr>
        <w:t>，并自收到乙方出具的增值税专用发票之日起</w:t>
      </w:r>
      <w:r>
        <w:rPr>
          <w:rFonts w:hint="eastAsia"/>
          <w:sz w:val="22"/>
          <w:szCs w:val="20"/>
          <w:u w:val="single"/>
        </w:rPr>
        <w:t>30</w:t>
      </w:r>
      <w:r>
        <w:rPr>
          <w:rFonts w:hint="eastAsia"/>
          <w:sz w:val="22"/>
          <w:szCs w:val="20"/>
        </w:rPr>
        <w:t>日内以转账方式</w:t>
      </w:r>
      <w:r>
        <w:rPr>
          <w:rFonts w:hint="eastAsia"/>
          <w:sz w:val="22"/>
          <w:szCs w:val="20"/>
          <w:lang w:val="en-US" w:eastAsia="zh-CN"/>
        </w:rPr>
        <w:t>一次性</w:t>
      </w:r>
      <w:r>
        <w:rPr>
          <w:rFonts w:hint="eastAsia"/>
          <w:sz w:val="22"/>
          <w:szCs w:val="20"/>
        </w:rPr>
        <w:t>支付工程款（该费用以双方竣工结算时确认的金额为准）至乙方指定账户。本工程保修期为</w:t>
      </w:r>
      <w:r>
        <w:rPr>
          <w:sz w:val="22"/>
          <w:szCs w:val="20"/>
          <w:u w:val="single"/>
        </w:rPr>
        <w:t>1</w:t>
      </w:r>
      <w:r>
        <w:rPr>
          <w:rFonts w:hint="eastAsia"/>
          <w:sz w:val="22"/>
          <w:szCs w:val="20"/>
        </w:rPr>
        <w:t>年，自本工程项目验收合格之日起计算。</w:t>
      </w:r>
      <w:bookmarkStart w:id="0" w:name="_GoBack"/>
      <w:bookmarkEnd w:id="0"/>
    </w:p>
    <w:p w14:paraId="02105B8B">
      <w:pPr>
        <w:pStyle w:val="14"/>
        <w:spacing w:line="360" w:lineRule="exact"/>
        <w:rPr>
          <w:sz w:val="22"/>
          <w:szCs w:val="20"/>
        </w:rPr>
      </w:pPr>
      <w:r>
        <w:rPr>
          <w:rFonts w:hint="eastAsia"/>
          <w:sz w:val="22"/>
          <w:szCs w:val="20"/>
        </w:rPr>
        <w:t>乙方开户行；</w:t>
      </w:r>
    </w:p>
    <w:p w14:paraId="227C4B5E">
      <w:pPr>
        <w:pStyle w:val="14"/>
        <w:spacing w:line="360" w:lineRule="exact"/>
        <w:rPr>
          <w:sz w:val="22"/>
          <w:szCs w:val="20"/>
        </w:rPr>
      </w:pPr>
      <w:r>
        <w:rPr>
          <w:rFonts w:hint="eastAsia"/>
          <w:sz w:val="22"/>
          <w:szCs w:val="20"/>
        </w:rPr>
        <w:t>开户名：；</w:t>
      </w:r>
    </w:p>
    <w:p w14:paraId="75B551E4">
      <w:pPr>
        <w:pStyle w:val="14"/>
        <w:spacing w:line="360" w:lineRule="exact"/>
        <w:rPr>
          <w:rFonts w:asciiTheme="minorEastAsia" w:hAnsiTheme="minorEastAsia"/>
          <w:sz w:val="22"/>
          <w:szCs w:val="22"/>
        </w:rPr>
      </w:pPr>
      <w:r>
        <w:rPr>
          <w:rFonts w:hint="eastAsia"/>
          <w:sz w:val="22"/>
          <w:szCs w:val="20"/>
        </w:rPr>
        <w:t>账号:</w:t>
      </w:r>
    </w:p>
    <w:p w14:paraId="6BEA97E4">
      <w:pPr>
        <w:pStyle w:val="13"/>
        <w:spacing w:line="360" w:lineRule="exact"/>
        <w:ind w:left="0" w:firstLine="0"/>
        <w:rPr>
          <w:rFonts w:ascii="宋体"/>
          <w:szCs w:val="21"/>
        </w:rPr>
      </w:pPr>
      <w:r>
        <w:rPr>
          <w:rFonts w:ascii="宋体" w:hAnsi="宋体"/>
          <w:szCs w:val="21"/>
        </w:rPr>
        <w:t>3.3</w:t>
      </w:r>
      <w:r>
        <w:rPr>
          <w:rFonts w:hint="eastAsia" w:ascii="宋体" w:hAnsi="宋体"/>
          <w:szCs w:val="21"/>
        </w:rPr>
        <w:t>乙方提供虚假发票或借用第三方名义出具发票的，一经发现，乙方须向甲方支付</w:t>
      </w:r>
      <w:r>
        <w:rPr>
          <w:rFonts w:ascii="宋体" w:hAnsi="宋体"/>
          <w:szCs w:val="21"/>
          <w:u w:val="single"/>
        </w:rPr>
        <w:t xml:space="preserve"> 500 </w:t>
      </w:r>
      <w:r>
        <w:rPr>
          <w:rFonts w:hint="eastAsia" w:ascii="宋体" w:hAnsi="宋体"/>
          <w:szCs w:val="21"/>
        </w:rPr>
        <w:t>元</w:t>
      </w:r>
      <w:r>
        <w:rPr>
          <w:rFonts w:ascii="宋体" w:hAnsi="宋体"/>
          <w:szCs w:val="21"/>
        </w:rPr>
        <w:t>/</w:t>
      </w:r>
      <w:r>
        <w:rPr>
          <w:rFonts w:hint="eastAsia" w:ascii="宋体" w:hAnsi="宋体"/>
          <w:szCs w:val="21"/>
        </w:rPr>
        <w:t>次的违约金，同时，因乙方该违法行为造成的付款延迟，由乙方自行承担，甲方概不负责。</w:t>
      </w:r>
    </w:p>
    <w:p w14:paraId="694CDAC7">
      <w:pPr>
        <w:pStyle w:val="13"/>
        <w:spacing w:line="360" w:lineRule="exact"/>
        <w:ind w:left="0" w:firstLine="0"/>
        <w:rPr>
          <w:rFonts w:ascii="宋体"/>
          <w:b/>
          <w:szCs w:val="21"/>
        </w:rPr>
      </w:pPr>
      <w:r>
        <w:rPr>
          <w:rFonts w:hint="eastAsia" w:ascii="宋体" w:hAnsi="宋体"/>
          <w:b/>
          <w:szCs w:val="21"/>
        </w:rPr>
        <w:t>四、解除合同的条件及违约责任</w:t>
      </w:r>
    </w:p>
    <w:p w14:paraId="0FE75697">
      <w:pPr>
        <w:pStyle w:val="13"/>
        <w:spacing w:line="360" w:lineRule="exact"/>
        <w:ind w:left="0" w:firstLine="0"/>
        <w:rPr>
          <w:rFonts w:ascii="宋体"/>
          <w:szCs w:val="21"/>
        </w:rPr>
      </w:pPr>
      <w:r>
        <w:rPr>
          <w:rFonts w:ascii="宋体" w:hAnsi="宋体"/>
          <w:szCs w:val="21"/>
        </w:rPr>
        <w:t>4.1</w:t>
      </w:r>
      <w:r>
        <w:rPr>
          <w:rFonts w:hint="eastAsia" w:ascii="宋体" w:hAnsi="宋体"/>
          <w:szCs w:val="21"/>
        </w:rPr>
        <w:t>乙方从本合同规定的开工时间起超过</w:t>
      </w:r>
      <w:r>
        <w:rPr>
          <w:rFonts w:hint="eastAsia" w:ascii="宋体" w:hAnsi="宋体"/>
          <w:szCs w:val="21"/>
          <w:u w:val="single"/>
        </w:rPr>
        <w:t>三天</w:t>
      </w:r>
      <w:r>
        <w:rPr>
          <w:rFonts w:hint="eastAsia" w:ascii="宋体" w:hAnsi="宋体"/>
          <w:szCs w:val="21"/>
        </w:rPr>
        <w:t>不办理入场手续开始施工或发生其他无法履行合同行为的，甲方有权终止与乙方的合同关系，并另行聘请专业公司，不再另行通知。同时，乙方须向甲方支付本合同造价</w:t>
      </w:r>
      <w:r>
        <w:rPr>
          <w:rFonts w:ascii="宋体" w:hAnsi="宋体"/>
          <w:szCs w:val="21"/>
          <w:u w:val="single"/>
        </w:rPr>
        <w:t>20</w:t>
      </w:r>
      <w:r>
        <w:rPr>
          <w:rFonts w:ascii="宋体" w:hAnsi="宋体"/>
          <w:szCs w:val="21"/>
        </w:rPr>
        <w:t>%</w:t>
      </w:r>
      <w:r>
        <w:rPr>
          <w:rFonts w:hint="eastAsia" w:ascii="宋体" w:hAnsi="宋体"/>
          <w:szCs w:val="21"/>
        </w:rPr>
        <w:t>的违约金。</w:t>
      </w:r>
    </w:p>
    <w:p w14:paraId="13DA6E31">
      <w:pPr>
        <w:pStyle w:val="13"/>
        <w:spacing w:line="360" w:lineRule="exact"/>
        <w:ind w:left="0" w:firstLine="0"/>
        <w:rPr>
          <w:rFonts w:ascii="宋体" w:hAnsi="宋体"/>
          <w:szCs w:val="21"/>
        </w:rPr>
      </w:pPr>
      <w:r>
        <w:rPr>
          <w:rFonts w:ascii="宋体" w:hAnsi="宋体"/>
          <w:szCs w:val="21"/>
        </w:rPr>
        <w:t>4.2</w:t>
      </w:r>
      <w:r>
        <w:rPr>
          <w:rFonts w:hint="eastAsia" w:ascii="宋体" w:hAnsi="宋体"/>
          <w:szCs w:val="21"/>
        </w:rPr>
        <w:t>非本合同第</w:t>
      </w:r>
      <w:r>
        <w:rPr>
          <w:rFonts w:ascii="宋体" w:hAnsi="宋体"/>
          <w:szCs w:val="21"/>
        </w:rPr>
        <w:t>2.2.3</w:t>
      </w:r>
      <w:r>
        <w:rPr>
          <w:rFonts w:hint="eastAsia" w:ascii="宋体" w:hAnsi="宋体"/>
          <w:szCs w:val="21"/>
        </w:rPr>
        <w:t>款约定的原因造成工程未按合同工期要求完成的，由乙方承担违约责任。每拖延一天，甲方将有权扣除</w:t>
      </w:r>
      <w:r>
        <w:rPr>
          <w:rFonts w:ascii="宋体" w:hAnsi="宋体"/>
          <w:szCs w:val="21"/>
          <w:u w:val="single"/>
        </w:rPr>
        <w:t xml:space="preserve"> 10%</w:t>
      </w:r>
      <w:r>
        <w:rPr>
          <w:rFonts w:hint="eastAsia" w:ascii="宋体" w:hAnsi="宋体"/>
          <w:szCs w:val="21"/>
        </w:rPr>
        <w:t>的工程款，以此类推；如给甲方造成的实际损失（包括可得利益与信赖利益的损失）超过该违约金时，按实际损失在工程款中予以抵扣。如拖延时间达一周的，甲方有权单方面解除本合同，并不予支付任何工程款。</w:t>
      </w:r>
    </w:p>
    <w:p w14:paraId="223EFB39">
      <w:pPr>
        <w:spacing w:line="360" w:lineRule="exact"/>
        <w:rPr>
          <w:rFonts w:ascii="宋体"/>
          <w:szCs w:val="21"/>
        </w:rPr>
      </w:pPr>
      <w:r>
        <w:rPr>
          <w:rFonts w:ascii="宋体" w:hAnsi="宋体"/>
          <w:szCs w:val="21"/>
        </w:rPr>
        <w:t>4.3</w:t>
      </w:r>
      <w:r>
        <w:rPr>
          <w:rFonts w:hint="eastAsia" w:ascii="宋体" w:hAnsi="宋体"/>
          <w:szCs w:val="21"/>
        </w:rPr>
        <w:t>在工程施工过程中，由于乙方责任出现质量、安全事故或者其他原因而受到报纸、电视或政府有关主管部门通报、批评或产生其他影响的，甲方有权随时单方面解除合同、不予支付任何款项，并由乙方向甲方支付合同造价</w:t>
      </w:r>
      <w:r>
        <w:rPr>
          <w:rFonts w:ascii="宋体" w:hAnsi="宋体"/>
          <w:szCs w:val="21"/>
          <w:u w:val="single"/>
        </w:rPr>
        <w:t>30%</w:t>
      </w:r>
      <w:r>
        <w:rPr>
          <w:rFonts w:hint="eastAsia" w:ascii="宋体" w:hAnsi="宋体"/>
          <w:szCs w:val="21"/>
        </w:rPr>
        <w:t>的违约金。</w:t>
      </w:r>
    </w:p>
    <w:p w14:paraId="4162E8C4">
      <w:pPr>
        <w:pStyle w:val="13"/>
        <w:spacing w:line="360" w:lineRule="exact"/>
        <w:ind w:left="0" w:firstLine="0"/>
        <w:rPr>
          <w:rFonts w:ascii="宋体"/>
          <w:szCs w:val="21"/>
        </w:rPr>
      </w:pPr>
      <w:r>
        <w:rPr>
          <w:rFonts w:ascii="宋体" w:hAnsi="宋体"/>
          <w:szCs w:val="21"/>
        </w:rPr>
        <w:t>4.4</w:t>
      </w:r>
      <w:r>
        <w:rPr>
          <w:rFonts w:hint="eastAsia" w:ascii="宋体" w:hAnsi="宋体"/>
          <w:szCs w:val="21"/>
        </w:rPr>
        <w:t>竣工验收必须各项达到合格标准，否则，每一未达标项，甲方将扣除</w:t>
      </w:r>
      <w:r>
        <w:rPr>
          <w:rFonts w:ascii="宋体" w:hAnsi="宋体"/>
          <w:szCs w:val="21"/>
          <w:u w:val="single"/>
        </w:rPr>
        <w:t xml:space="preserve"> 10% </w:t>
      </w:r>
      <w:r>
        <w:rPr>
          <w:rFonts w:hint="eastAsia" w:ascii="宋体" w:hAnsi="宋体"/>
          <w:szCs w:val="21"/>
        </w:rPr>
        <w:t>的工程款作为违约金。</w:t>
      </w:r>
    </w:p>
    <w:p w14:paraId="4B57F79E">
      <w:pPr>
        <w:spacing w:line="360" w:lineRule="exact"/>
        <w:rPr>
          <w:rFonts w:hint="eastAsia" w:ascii="宋体" w:hAnsi="宋体"/>
          <w:szCs w:val="21"/>
        </w:rPr>
      </w:pPr>
      <w:r>
        <w:rPr>
          <w:rFonts w:ascii="宋体" w:hAnsi="宋体"/>
          <w:szCs w:val="21"/>
        </w:rPr>
        <w:t>4.5</w:t>
      </w:r>
      <w:r>
        <w:rPr>
          <w:rFonts w:hint="eastAsia" w:ascii="宋体" w:hAnsi="宋体"/>
          <w:szCs w:val="21"/>
        </w:rPr>
        <w:t>甲方严禁自己的任何员工接受乙方的礼品、娱乐性招待、金钱或其他形式的馈赠。乙方不得有任何馈赠或贿赂甲方人员的行为，否则，甲方视为乙方违约，有权扣除本合同总工程款的</w:t>
      </w:r>
      <w:r>
        <w:rPr>
          <w:rFonts w:ascii="宋体" w:hAnsi="宋体"/>
          <w:szCs w:val="21"/>
          <w:u w:val="single"/>
        </w:rPr>
        <w:t xml:space="preserve"> 30%</w:t>
      </w:r>
      <w:r>
        <w:rPr>
          <w:rFonts w:hint="eastAsia" w:ascii="宋体" w:hAnsi="宋体"/>
          <w:szCs w:val="21"/>
        </w:rPr>
        <w:t>，并有权立即解除本合同。</w:t>
      </w:r>
    </w:p>
    <w:p w14:paraId="5D6EED92">
      <w:pPr>
        <w:pStyle w:val="11"/>
        <w:adjustRightInd w:val="0"/>
        <w:snapToGrid w:val="0"/>
        <w:spacing w:line="360" w:lineRule="exact"/>
        <w:ind w:left="0" w:firstLine="0"/>
        <w:rPr>
          <w:rFonts w:ascii="宋体"/>
          <w:b/>
          <w:szCs w:val="21"/>
        </w:rPr>
      </w:pPr>
      <w:r>
        <w:rPr>
          <w:rFonts w:hint="eastAsia" w:ascii="宋体" w:hAnsi="宋体"/>
          <w:b/>
          <w:szCs w:val="21"/>
        </w:rPr>
        <w:t>五、其它事项</w:t>
      </w:r>
    </w:p>
    <w:p w14:paraId="0DE409E5">
      <w:pPr>
        <w:pStyle w:val="11"/>
        <w:adjustRightInd w:val="0"/>
        <w:snapToGrid w:val="0"/>
        <w:spacing w:line="360" w:lineRule="exact"/>
        <w:ind w:left="0" w:firstLine="0"/>
        <w:rPr>
          <w:rFonts w:ascii="宋体"/>
          <w:szCs w:val="21"/>
        </w:rPr>
      </w:pPr>
      <w:r>
        <w:rPr>
          <w:rFonts w:ascii="宋体" w:hAnsi="宋体"/>
          <w:szCs w:val="21"/>
        </w:rPr>
        <w:t>5.1</w:t>
      </w:r>
      <w:r>
        <w:rPr>
          <w:rFonts w:hint="eastAsia" w:ascii="宋体" w:hAnsi="宋体"/>
          <w:szCs w:val="21"/>
        </w:rPr>
        <w:t>其它未尽事宜，由双方协商解决，并可另行签订补充协议。若协商不成，任何一方可向</w:t>
      </w:r>
      <w:r>
        <w:rPr>
          <w:rFonts w:hint="eastAsia" w:ascii="宋体" w:hAnsi="宋体"/>
          <w:szCs w:val="21"/>
          <w:lang w:val="en-US" w:eastAsia="zh-CN"/>
        </w:rPr>
        <w:t>无锡仲裁委员会申请仲裁，败诉方承担因此支出的律师费、诉讼/仲裁费、保全费、执行费</w:t>
      </w:r>
      <w:r>
        <w:rPr>
          <w:rFonts w:hint="eastAsia" w:ascii="宋体" w:hAnsi="宋体"/>
          <w:szCs w:val="21"/>
        </w:rPr>
        <w:t>。</w:t>
      </w:r>
    </w:p>
    <w:p w14:paraId="1C4EF191">
      <w:pPr>
        <w:pStyle w:val="11"/>
        <w:adjustRightInd w:val="0"/>
        <w:snapToGrid w:val="0"/>
        <w:spacing w:line="360" w:lineRule="exact"/>
        <w:ind w:left="0" w:firstLine="0"/>
        <w:rPr>
          <w:rFonts w:ascii="宋体"/>
          <w:b/>
          <w:szCs w:val="21"/>
        </w:rPr>
      </w:pPr>
      <w:r>
        <w:rPr>
          <w:rFonts w:ascii="宋体" w:hAnsi="宋体"/>
        </w:rPr>
        <w:t>5.2</w:t>
      </w:r>
      <w:r>
        <w:rPr>
          <w:rFonts w:hint="eastAsia" w:ascii="宋体" w:hAnsi="宋体"/>
        </w:rPr>
        <w:t>本合同一式二份，甲、乙双方各执一份，双方每份页，具同等法律效力，并自双方签字、盖章之日起生效，至保修期满、保修款支付完毕之日止。</w:t>
      </w:r>
    </w:p>
    <w:p w14:paraId="6688597B">
      <w:pPr>
        <w:pStyle w:val="13"/>
        <w:spacing w:line="360" w:lineRule="exact"/>
        <w:ind w:left="0" w:firstLine="0"/>
        <w:rPr>
          <w:rFonts w:ascii="宋体"/>
          <w:szCs w:val="21"/>
        </w:rPr>
      </w:pPr>
    </w:p>
    <w:p w14:paraId="28B836C5">
      <w:pPr>
        <w:adjustRightInd w:val="0"/>
        <w:snapToGrid w:val="0"/>
        <w:spacing w:line="360" w:lineRule="exact"/>
        <w:ind w:right="720"/>
        <w:rPr>
          <w:rFonts w:ascii="宋体" w:hAnsi="宋体"/>
          <w:bCs/>
          <w:szCs w:val="21"/>
          <w:u w:val="single"/>
        </w:rPr>
      </w:pPr>
      <w:r>
        <w:rPr>
          <w:rFonts w:hint="eastAsia" w:ascii="宋体" w:hAnsi="宋体"/>
          <w:bCs/>
          <w:szCs w:val="21"/>
        </w:rPr>
        <w:t xml:space="preserve">甲方： </w:t>
      </w:r>
      <w:r>
        <w:rPr>
          <w:rFonts w:ascii="宋体" w:hAnsi="宋体"/>
          <w:bCs/>
          <w:szCs w:val="21"/>
        </w:rPr>
        <w:t xml:space="preserve">                                        </w:t>
      </w:r>
      <w:r>
        <w:rPr>
          <w:rFonts w:hint="eastAsia" w:ascii="宋体" w:hAnsi="宋体"/>
          <w:bCs/>
          <w:szCs w:val="21"/>
        </w:rPr>
        <w:t>乙方：</w:t>
      </w:r>
    </w:p>
    <w:p w14:paraId="5F8F2927">
      <w:pPr>
        <w:pStyle w:val="5"/>
        <w:adjustRightInd w:val="0"/>
        <w:snapToGrid w:val="0"/>
        <w:spacing w:after="0" w:line="360" w:lineRule="exact"/>
        <w:ind w:left="0" w:leftChars="0"/>
        <w:rPr>
          <w:rFonts w:ascii="宋体" w:hAnsi="宋体"/>
          <w:bCs/>
          <w:szCs w:val="21"/>
        </w:rPr>
      </w:pPr>
    </w:p>
    <w:p w14:paraId="434A1362">
      <w:pPr>
        <w:pStyle w:val="5"/>
        <w:adjustRightInd w:val="0"/>
        <w:snapToGrid w:val="0"/>
        <w:spacing w:after="0" w:line="360" w:lineRule="exact"/>
        <w:ind w:left="0" w:leftChars="0"/>
        <w:rPr>
          <w:rFonts w:ascii="宋体" w:hAnsi="宋体"/>
          <w:bCs/>
          <w:szCs w:val="21"/>
        </w:rPr>
      </w:pPr>
    </w:p>
    <w:p w14:paraId="3346667D">
      <w:pPr>
        <w:pStyle w:val="5"/>
        <w:adjustRightInd w:val="0"/>
        <w:snapToGrid w:val="0"/>
        <w:spacing w:after="0" w:line="360" w:lineRule="exact"/>
        <w:ind w:left="0" w:leftChars="0"/>
        <w:rPr>
          <w:rFonts w:ascii="宋体"/>
          <w:bCs/>
          <w:szCs w:val="21"/>
        </w:rPr>
      </w:pPr>
      <w:r>
        <w:rPr>
          <w:rFonts w:hint="eastAsia" w:ascii="宋体" w:hAnsi="宋体"/>
          <w:bCs/>
          <w:szCs w:val="21"/>
        </w:rPr>
        <w:t xml:space="preserve">代表（签名）：                   </w:t>
      </w:r>
      <w:r>
        <w:rPr>
          <w:rFonts w:ascii="宋体" w:hAnsi="宋体"/>
          <w:bCs/>
          <w:szCs w:val="21"/>
        </w:rPr>
        <w:t xml:space="preserve">               </w:t>
      </w:r>
      <w:r>
        <w:rPr>
          <w:rFonts w:hint="eastAsia" w:ascii="宋体" w:hAnsi="宋体"/>
          <w:bCs/>
          <w:szCs w:val="21"/>
        </w:rPr>
        <w:t>代表（签名）：</w:t>
      </w:r>
    </w:p>
    <w:p w14:paraId="59262575">
      <w:pPr>
        <w:pStyle w:val="5"/>
        <w:adjustRightInd w:val="0"/>
        <w:snapToGrid w:val="0"/>
        <w:spacing w:after="0" w:line="360" w:lineRule="exact"/>
        <w:ind w:left="0" w:leftChars="0"/>
        <w:rPr>
          <w:rFonts w:ascii="宋体" w:hAnsi="宋体"/>
        </w:rPr>
      </w:pPr>
    </w:p>
    <w:p w14:paraId="0BAABABC">
      <w:pPr>
        <w:pStyle w:val="5"/>
        <w:adjustRightInd w:val="0"/>
        <w:snapToGrid w:val="0"/>
        <w:spacing w:after="0" w:line="360" w:lineRule="exact"/>
        <w:ind w:left="0" w:leftChars="0"/>
        <w:rPr>
          <w:rFonts w:ascii="宋体" w:hAnsi="宋体"/>
        </w:rPr>
      </w:pPr>
    </w:p>
    <w:p w14:paraId="5D805B1C">
      <w:pPr>
        <w:pStyle w:val="5"/>
        <w:adjustRightInd w:val="0"/>
        <w:snapToGrid w:val="0"/>
        <w:spacing w:after="0" w:line="360" w:lineRule="exact"/>
        <w:ind w:left="0" w:leftChars="0"/>
        <w:rPr>
          <w:rFonts w:ascii="宋体" w:hAnsi="宋体"/>
        </w:rPr>
      </w:pPr>
      <w:r>
        <w:rPr>
          <w:rFonts w:hint="eastAsia" w:ascii="宋体" w:hAnsi="宋体"/>
        </w:rPr>
        <w:t xml:space="preserve">日期： </w:t>
      </w:r>
      <w:r>
        <w:rPr>
          <w:rFonts w:ascii="宋体" w:hAnsi="宋体"/>
        </w:rPr>
        <w:t xml:space="preserve">     </w:t>
      </w:r>
      <w:r>
        <w:rPr>
          <w:rFonts w:hint="eastAsia" w:ascii="宋体" w:hAnsi="宋体"/>
        </w:rPr>
        <w:t xml:space="preserve">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 xml:space="preserve">日                </w:t>
      </w:r>
    </w:p>
    <w:p w14:paraId="3E583178">
      <w:pPr>
        <w:pStyle w:val="5"/>
        <w:adjustRightInd w:val="0"/>
        <w:snapToGrid w:val="0"/>
        <w:spacing w:after="0" w:line="360" w:lineRule="exact"/>
        <w:ind w:left="0" w:leftChars="0"/>
        <w:rPr>
          <w:rFonts w:ascii="宋体" w:hAnsi="宋体"/>
        </w:rPr>
      </w:pPr>
    </w:p>
    <w:p w14:paraId="430D601D">
      <w:pPr>
        <w:spacing w:line="360" w:lineRule="exact"/>
        <w:jc w:val="center"/>
        <w:rPr>
          <w:rFonts w:ascii="宋体" w:hAnsi="宋体"/>
        </w:rPr>
      </w:pPr>
    </w:p>
    <w:p w14:paraId="1A3F65E5">
      <w:pPr>
        <w:spacing w:line="360" w:lineRule="exact"/>
        <w:jc w:val="center"/>
        <w:rPr>
          <w:rFonts w:ascii="宋体" w:hAnsi="宋体"/>
          <w:b/>
          <w:sz w:val="32"/>
          <w:szCs w:val="32"/>
        </w:rPr>
      </w:pPr>
    </w:p>
    <w:p w14:paraId="39C5DE3E">
      <w:pPr>
        <w:spacing w:line="360" w:lineRule="exact"/>
        <w:jc w:val="center"/>
        <w:rPr>
          <w:rFonts w:ascii="宋体" w:hAnsi="宋体"/>
          <w:b/>
          <w:sz w:val="32"/>
          <w:szCs w:val="32"/>
        </w:rPr>
      </w:pPr>
    </w:p>
    <w:p w14:paraId="59758C7C">
      <w:pPr>
        <w:spacing w:line="360" w:lineRule="exact"/>
        <w:jc w:val="center"/>
        <w:rPr>
          <w:rFonts w:ascii="宋体" w:hAnsi="宋体"/>
          <w:b/>
          <w:sz w:val="32"/>
          <w:szCs w:val="32"/>
        </w:rPr>
      </w:pPr>
    </w:p>
    <w:p w14:paraId="2A3DD989">
      <w:pPr>
        <w:spacing w:line="360" w:lineRule="exact"/>
        <w:jc w:val="center"/>
        <w:rPr>
          <w:rFonts w:ascii="宋体" w:hAnsi="宋体"/>
          <w:b/>
          <w:sz w:val="32"/>
          <w:szCs w:val="32"/>
        </w:rPr>
      </w:pPr>
    </w:p>
    <w:p w14:paraId="09184F52">
      <w:pPr>
        <w:spacing w:line="360" w:lineRule="exact"/>
        <w:jc w:val="center"/>
        <w:rPr>
          <w:rFonts w:ascii="宋体" w:hAnsi="宋体"/>
          <w:b/>
          <w:sz w:val="32"/>
          <w:szCs w:val="32"/>
        </w:rPr>
      </w:pPr>
    </w:p>
    <w:p w14:paraId="14785F11">
      <w:pPr>
        <w:spacing w:line="360" w:lineRule="exact"/>
        <w:jc w:val="center"/>
        <w:rPr>
          <w:rFonts w:ascii="宋体" w:hAnsi="宋体"/>
          <w:b/>
          <w:sz w:val="32"/>
          <w:szCs w:val="32"/>
        </w:rPr>
      </w:pPr>
    </w:p>
    <w:p w14:paraId="7500196B">
      <w:pPr>
        <w:spacing w:line="360" w:lineRule="exact"/>
        <w:jc w:val="center"/>
        <w:rPr>
          <w:rFonts w:ascii="宋体" w:hAnsi="宋体"/>
          <w:b/>
          <w:sz w:val="32"/>
          <w:szCs w:val="32"/>
        </w:rPr>
      </w:pPr>
    </w:p>
    <w:p w14:paraId="585C3584">
      <w:pPr>
        <w:spacing w:line="360" w:lineRule="exact"/>
        <w:jc w:val="center"/>
        <w:rPr>
          <w:rFonts w:ascii="宋体" w:hAnsi="宋体"/>
          <w:b/>
          <w:sz w:val="32"/>
          <w:szCs w:val="32"/>
        </w:rPr>
      </w:pPr>
    </w:p>
    <w:p w14:paraId="5A6E11B5">
      <w:pPr>
        <w:spacing w:line="360" w:lineRule="exact"/>
        <w:jc w:val="center"/>
        <w:rPr>
          <w:rFonts w:ascii="宋体" w:hAnsi="宋体"/>
          <w:b/>
          <w:sz w:val="32"/>
          <w:szCs w:val="32"/>
        </w:rPr>
      </w:pPr>
    </w:p>
    <w:p w14:paraId="5985FB33">
      <w:pPr>
        <w:spacing w:line="360" w:lineRule="exact"/>
        <w:jc w:val="center"/>
        <w:rPr>
          <w:rFonts w:ascii="宋体" w:hAnsi="宋体"/>
          <w:b/>
          <w:sz w:val="32"/>
          <w:szCs w:val="32"/>
        </w:rPr>
      </w:pPr>
    </w:p>
    <w:p w14:paraId="2F5ED4D5">
      <w:pPr>
        <w:spacing w:line="360" w:lineRule="exact"/>
        <w:jc w:val="center"/>
        <w:rPr>
          <w:rFonts w:ascii="宋体" w:hAnsi="宋体"/>
          <w:b/>
          <w:sz w:val="32"/>
          <w:szCs w:val="32"/>
        </w:rPr>
      </w:pPr>
    </w:p>
    <w:p w14:paraId="2F0FC073">
      <w:pPr>
        <w:spacing w:line="360" w:lineRule="exact"/>
        <w:jc w:val="center"/>
        <w:rPr>
          <w:rFonts w:ascii="宋体" w:hAnsi="宋体"/>
          <w:b/>
          <w:sz w:val="32"/>
          <w:szCs w:val="32"/>
        </w:rPr>
      </w:pPr>
    </w:p>
    <w:p w14:paraId="70E5A245">
      <w:pPr>
        <w:spacing w:line="360" w:lineRule="exact"/>
        <w:jc w:val="center"/>
        <w:rPr>
          <w:rFonts w:ascii="宋体" w:hAnsi="宋体"/>
          <w:b/>
          <w:sz w:val="32"/>
          <w:szCs w:val="32"/>
        </w:rPr>
      </w:pPr>
    </w:p>
    <w:p w14:paraId="1118FDD7">
      <w:pPr>
        <w:spacing w:line="360" w:lineRule="exact"/>
        <w:jc w:val="center"/>
        <w:rPr>
          <w:rFonts w:ascii="宋体" w:hAnsi="宋体"/>
          <w:b/>
          <w:sz w:val="32"/>
          <w:szCs w:val="32"/>
        </w:rPr>
      </w:pPr>
    </w:p>
    <w:p w14:paraId="15781F5D">
      <w:pPr>
        <w:spacing w:line="360" w:lineRule="exact"/>
        <w:jc w:val="center"/>
        <w:rPr>
          <w:rFonts w:ascii="宋体" w:hAnsi="宋体"/>
          <w:b/>
          <w:sz w:val="32"/>
          <w:szCs w:val="32"/>
        </w:rPr>
      </w:pPr>
    </w:p>
    <w:p w14:paraId="61F2855F">
      <w:pPr>
        <w:spacing w:line="360" w:lineRule="exact"/>
        <w:jc w:val="center"/>
        <w:rPr>
          <w:rFonts w:ascii="宋体" w:hAnsi="宋体"/>
          <w:b/>
          <w:sz w:val="32"/>
          <w:szCs w:val="32"/>
        </w:rPr>
      </w:pPr>
    </w:p>
    <w:p w14:paraId="6EA649F6">
      <w:pPr>
        <w:spacing w:line="360" w:lineRule="exact"/>
        <w:jc w:val="center"/>
        <w:rPr>
          <w:rFonts w:ascii="宋体" w:hAnsi="宋体"/>
          <w:b/>
          <w:sz w:val="32"/>
          <w:szCs w:val="32"/>
        </w:rPr>
      </w:pPr>
    </w:p>
    <w:p w14:paraId="2648B382">
      <w:pPr>
        <w:spacing w:line="360" w:lineRule="exact"/>
        <w:jc w:val="center"/>
        <w:rPr>
          <w:rFonts w:ascii="宋体" w:hAnsi="宋体"/>
          <w:b/>
          <w:sz w:val="32"/>
          <w:szCs w:val="32"/>
        </w:rPr>
      </w:pPr>
    </w:p>
    <w:p w14:paraId="34704478">
      <w:pPr>
        <w:spacing w:line="360" w:lineRule="exact"/>
        <w:jc w:val="center"/>
        <w:rPr>
          <w:rFonts w:ascii="宋体" w:hAnsi="宋体"/>
          <w:b/>
          <w:sz w:val="32"/>
          <w:szCs w:val="32"/>
        </w:rPr>
      </w:pPr>
    </w:p>
    <w:p w14:paraId="74FAFFAD">
      <w:pPr>
        <w:spacing w:line="360" w:lineRule="exact"/>
        <w:jc w:val="center"/>
        <w:rPr>
          <w:rFonts w:ascii="宋体" w:hAnsi="宋体"/>
          <w:b/>
          <w:sz w:val="32"/>
          <w:szCs w:val="32"/>
        </w:rPr>
      </w:pPr>
    </w:p>
    <w:p w14:paraId="442DEC12">
      <w:pPr>
        <w:pStyle w:val="5"/>
        <w:adjustRightInd w:val="0"/>
        <w:snapToGrid w:val="0"/>
        <w:spacing w:after="0" w:line="360" w:lineRule="exact"/>
        <w:ind w:left="0" w:leftChars="0"/>
        <w:rPr>
          <w:rFonts w:ascii="宋体" w:hAnsi="宋体"/>
        </w:rPr>
      </w:pPr>
    </w:p>
    <w:sectPr>
      <w:footerReference r:id="rId3" w:type="default"/>
      <w:pgSz w:w="11906" w:h="16838"/>
      <w:pgMar w:top="1440" w:right="1080" w:bottom="1440" w:left="1080" w:header="312" w:footer="74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2626">
    <w:pPr>
      <w:pStyle w:val="9"/>
      <w:jc w:val="center"/>
      <w:rPr>
        <w:rFonts w:ascii="宋体"/>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003A7DBE"/>
    <w:rsid w:val="00001C35"/>
    <w:rsid w:val="000029F6"/>
    <w:rsid w:val="00002E49"/>
    <w:rsid w:val="00004DD7"/>
    <w:rsid w:val="00012EF2"/>
    <w:rsid w:val="00014A77"/>
    <w:rsid w:val="000223B1"/>
    <w:rsid w:val="00030EDC"/>
    <w:rsid w:val="0003396F"/>
    <w:rsid w:val="00034B50"/>
    <w:rsid w:val="0003742C"/>
    <w:rsid w:val="00042952"/>
    <w:rsid w:val="0004371C"/>
    <w:rsid w:val="0004665B"/>
    <w:rsid w:val="000506EC"/>
    <w:rsid w:val="00052644"/>
    <w:rsid w:val="000555A0"/>
    <w:rsid w:val="00057556"/>
    <w:rsid w:val="0006297D"/>
    <w:rsid w:val="00070632"/>
    <w:rsid w:val="0007107A"/>
    <w:rsid w:val="00073610"/>
    <w:rsid w:val="0007538E"/>
    <w:rsid w:val="00077075"/>
    <w:rsid w:val="0008147A"/>
    <w:rsid w:val="0008174A"/>
    <w:rsid w:val="000923D9"/>
    <w:rsid w:val="000A5514"/>
    <w:rsid w:val="000B0DBF"/>
    <w:rsid w:val="000B1491"/>
    <w:rsid w:val="000B57EE"/>
    <w:rsid w:val="000B7EE9"/>
    <w:rsid w:val="000C0312"/>
    <w:rsid w:val="000C1190"/>
    <w:rsid w:val="000C5425"/>
    <w:rsid w:val="000C6803"/>
    <w:rsid w:val="000D010D"/>
    <w:rsid w:val="000D2697"/>
    <w:rsid w:val="000E2305"/>
    <w:rsid w:val="000E71E5"/>
    <w:rsid w:val="000E73E1"/>
    <w:rsid w:val="000F1B5E"/>
    <w:rsid w:val="000F4F18"/>
    <w:rsid w:val="000F6B8F"/>
    <w:rsid w:val="001014FD"/>
    <w:rsid w:val="00103AB0"/>
    <w:rsid w:val="001126C6"/>
    <w:rsid w:val="001146AD"/>
    <w:rsid w:val="001211A5"/>
    <w:rsid w:val="00123791"/>
    <w:rsid w:val="00125AFC"/>
    <w:rsid w:val="001303AE"/>
    <w:rsid w:val="0014170C"/>
    <w:rsid w:val="00143320"/>
    <w:rsid w:val="00145971"/>
    <w:rsid w:val="0014797D"/>
    <w:rsid w:val="001528B2"/>
    <w:rsid w:val="00156708"/>
    <w:rsid w:val="00161C16"/>
    <w:rsid w:val="00164716"/>
    <w:rsid w:val="00165D12"/>
    <w:rsid w:val="001718AE"/>
    <w:rsid w:val="00177282"/>
    <w:rsid w:val="0018326F"/>
    <w:rsid w:val="00184FF0"/>
    <w:rsid w:val="00185C8B"/>
    <w:rsid w:val="001927FD"/>
    <w:rsid w:val="00194F5E"/>
    <w:rsid w:val="001977E1"/>
    <w:rsid w:val="001A2C10"/>
    <w:rsid w:val="001B0C95"/>
    <w:rsid w:val="001D12E7"/>
    <w:rsid w:val="001D63EC"/>
    <w:rsid w:val="001E0BA8"/>
    <w:rsid w:val="001E605A"/>
    <w:rsid w:val="001E7420"/>
    <w:rsid w:val="001F0719"/>
    <w:rsid w:val="001F344F"/>
    <w:rsid w:val="001F4208"/>
    <w:rsid w:val="001F7E59"/>
    <w:rsid w:val="0020132C"/>
    <w:rsid w:val="0020157A"/>
    <w:rsid w:val="002045E5"/>
    <w:rsid w:val="00206324"/>
    <w:rsid w:val="002104B7"/>
    <w:rsid w:val="0021446A"/>
    <w:rsid w:val="0021682B"/>
    <w:rsid w:val="0022061D"/>
    <w:rsid w:val="00222FBF"/>
    <w:rsid w:val="0022446E"/>
    <w:rsid w:val="002257C2"/>
    <w:rsid w:val="00232645"/>
    <w:rsid w:val="00233C8D"/>
    <w:rsid w:val="00233EA3"/>
    <w:rsid w:val="0024276E"/>
    <w:rsid w:val="00246AC8"/>
    <w:rsid w:val="00250901"/>
    <w:rsid w:val="00250DF5"/>
    <w:rsid w:val="0025364A"/>
    <w:rsid w:val="0025523A"/>
    <w:rsid w:val="00261F61"/>
    <w:rsid w:val="002724E2"/>
    <w:rsid w:val="00273609"/>
    <w:rsid w:val="00284060"/>
    <w:rsid w:val="0028748B"/>
    <w:rsid w:val="00293F0F"/>
    <w:rsid w:val="0029663D"/>
    <w:rsid w:val="00296FCB"/>
    <w:rsid w:val="002A0E4A"/>
    <w:rsid w:val="002A32E4"/>
    <w:rsid w:val="002A3C8F"/>
    <w:rsid w:val="002C5F86"/>
    <w:rsid w:val="002E18C4"/>
    <w:rsid w:val="002E2B03"/>
    <w:rsid w:val="002E37DF"/>
    <w:rsid w:val="002E7FD0"/>
    <w:rsid w:val="002F4304"/>
    <w:rsid w:val="002F7F11"/>
    <w:rsid w:val="00301027"/>
    <w:rsid w:val="003017F7"/>
    <w:rsid w:val="00301935"/>
    <w:rsid w:val="00301BDC"/>
    <w:rsid w:val="00303A6E"/>
    <w:rsid w:val="0031127E"/>
    <w:rsid w:val="00312833"/>
    <w:rsid w:val="00312CAB"/>
    <w:rsid w:val="00314174"/>
    <w:rsid w:val="0032507C"/>
    <w:rsid w:val="00325392"/>
    <w:rsid w:val="0033179B"/>
    <w:rsid w:val="00340D54"/>
    <w:rsid w:val="003427B6"/>
    <w:rsid w:val="0034687C"/>
    <w:rsid w:val="003529AC"/>
    <w:rsid w:val="00353391"/>
    <w:rsid w:val="00353B01"/>
    <w:rsid w:val="00356C81"/>
    <w:rsid w:val="00360C10"/>
    <w:rsid w:val="003728C9"/>
    <w:rsid w:val="003779DD"/>
    <w:rsid w:val="0038144A"/>
    <w:rsid w:val="00384A87"/>
    <w:rsid w:val="00393A00"/>
    <w:rsid w:val="003963DA"/>
    <w:rsid w:val="0039745B"/>
    <w:rsid w:val="003A041E"/>
    <w:rsid w:val="003A5A1A"/>
    <w:rsid w:val="003A65B8"/>
    <w:rsid w:val="003A7DBE"/>
    <w:rsid w:val="003B1071"/>
    <w:rsid w:val="003B2D64"/>
    <w:rsid w:val="003B582C"/>
    <w:rsid w:val="003B6FD3"/>
    <w:rsid w:val="003B76DE"/>
    <w:rsid w:val="003C0D8E"/>
    <w:rsid w:val="003C33F5"/>
    <w:rsid w:val="003C5325"/>
    <w:rsid w:val="003D1EB5"/>
    <w:rsid w:val="003D7226"/>
    <w:rsid w:val="003E2EE2"/>
    <w:rsid w:val="003E340E"/>
    <w:rsid w:val="003E5B77"/>
    <w:rsid w:val="003E5FF0"/>
    <w:rsid w:val="003E72D9"/>
    <w:rsid w:val="003F26A0"/>
    <w:rsid w:val="00402B61"/>
    <w:rsid w:val="00403267"/>
    <w:rsid w:val="00404C67"/>
    <w:rsid w:val="00431A9B"/>
    <w:rsid w:val="00432567"/>
    <w:rsid w:val="00435F10"/>
    <w:rsid w:val="00437876"/>
    <w:rsid w:val="00441ECD"/>
    <w:rsid w:val="00444C14"/>
    <w:rsid w:val="00463DBA"/>
    <w:rsid w:val="00466C6B"/>
    <w:rsid w:val="004754F7"/>
    <w:rsid w:val="00485820"/>
    <w:rsid w:val="0049229A"/>
    <w:rsid w:val="00493A5A"/>
    <w:rsid w:val="004B48C7"/>
    <w:rsid w:val="004C2859"/>
    <w:rsid w:val="004C2D24"/>
    <w:rsid w:val="004C4C2C"/>
    <w:rsid w:val="004C4D0C"/>
    <w:rsid w:val="004C7CD0"/>
    <w:rsid w:val="004D715C"/>
    <w:rsid w:val="004D7594"/>
    <w:rsid w:val="004D779C"/>
    <w:rsid w:val="004E06B9"/>
    <w:rsid w:val="004E6BEC"/>
    <w:rsid w:val="004F1C8C"/>
    <w:rsid w:val="004F5639"/>
    <w:rsid w:val="00500216"/>
    <w:rsid w:val="00500B25"/>
    <w:rsid w:val="0051256B"/>
    <w:rsid w:val="00513704"/>
    <w:rsid w:val="00524815"/>
    <w:rsid w:val="00524ADA"/>
    <w:rsid w:val="00527237"/>
    <w:rsid w:val="00531915"/>
    <w:rsid w:val="00540FD6"/>
    <w:rsid w:val="00545A40"/>
    <w:rsid w:val="00545B64"/>
    <w:rsid w:val="00551D4C"/>
    <w:rsid w:val="005543B0"/>
    <w:rsid w:val="0055552A"/>
    <w:rsid w:val="00556794"/>
    <w:rsid w:val="00565F04"/>
    <w:rsid w:val="00575E65"/>
    <w:rsid w:val="005833AE"/>
    <w:rsid w:val="00593B21"/>
    <w:rsid w:val="005A128F"/>
    <w:rsid w:val="005B03F7"/>
    <w:rsid w:val="005B0890"/>
    <w:rsid w:val="005B14D5"/>
    <w:rsid w:val="005B3F86"/>
    <w:rsid w:val="005B5807"/>
    <w:rsid w:val="005C2860"/>
    <w:rsid w:val="005C390D"/>
    <w:rsid w:val="005D03DC"/>
    <w:rsid w:val="005D0BEF"/>
    <w:rsid w:val="005D183E"/>
    <w:rsid w:val="005D5BD3"/>
    <w:rsid w:val="005E324B"/>
    <w:rsid w:val="005E6BBB"/>
    <w:rsid w:val="005F0ACF"/>
    <w:rsid w:val="005F2EA7"/>
    <w:rsid w:val="005F4DC4"/>
    <w:rsid w:val="005F589A"/>
    <w:rsid w:val="005F7215"/>
    <w:rsid w:val="006010C2"/>
    <w:rsid w:val="006113B9"/>
    <w:rsid w:val="00613677"/>
    <w:rsid w:val="00614F3E"/>
    <w:rsid w:val="00615D32"/>
    <w:rsid w:val="00617AAA"/>
    <w:rsid w:val="00632E04"/>
    <w:rsid w:val="00633E78"/>
    <w:rsid w:val="00636D9F"/>
    <w:rsid w:val="006379B9"/>
    <w:rsid w:val="00640E9C"/>
    <w:rsid w:val="00644C01"/>
    <w:rsid w:val="00644D6F"/>
    <w:rsid w:val="0065008A"/>
    <w:rsid w:val="00651242"/>
    <w:rsid w:val="00654CEF"/>
    <w:rsid w:val="006608AC"/>
    <w:rsid w:val="00661BEE"/>
    <w:rsid w:val="00673FAA"/>
    <w:rsid w:val="006743CF"/>
    <w:rsid w:val="006841D1"/>
    <w:rsid w:val="006879A0"/>
    <w:rsid w:val="00687DF8"/>
    <w:rsid w:val="00694DF9"/>
    <w:rsid w:val="006A640E"/>
    <w:rsid w:val="006B3B78"/>
    <w:rsid w:val="006B5996"/>
    <w:rsid w:val="006B72E0"/>
    <w:rsid w:val="006C687E"/>
    <w:rsid w:val="006C79A1"/>
    <w:rsid w:val="006D250F"/>
    <w:rsid w:val="006D3F14"/>
    <w:rsid w:val="006D68EA"/>
    <w:rsid w:val="006E2F4E"/>
    <w:rsid w:val="006E4A17"/>
    <w:rsid w:val="006E5D6A"/>
    <w:rsid w:val="006E6AC7"/>
    <w:rsid w:val="006E7B2E"/>
    <w:rsid w:val="006F54AA"/>
    <w:rsid w:val="007005C1"/>
    <w:rsid w:val="00701442"/>
    <w:rsid w:val="00704F17"/>
    <w:rsid w:val="0070565C"/>
    <w:rsid w:val="00706004"/>
    <w:rsid w:val="00711FF5"/>
    <w:rsid w:val="00714B87"/>
    <w:rsid w:val="0071660E"/>
    <w:rsid w:val="00720C9A"/>
    <w:rsid w:val="007262CB"/>
    <w:rsid w:val="007306DA"/>
    <w:rsid w:val="00733635"/>
    <w:rsid w:val="00743DAE"/>
    <w:rsid w:val="00743EED"/>
    <w:rsid w:val="00747417"/>
    <w:rsid w:val="00762E94"/>
    <w:rsid w:val="00763AFA"/>
    <w:rsid w:val="0076683E"/>
    <w:rsid w:val="007743C5"/>
    <w:rsid w:val="0078392D"/>
    <w:rsid w:val="007859EC"/>
    <w:rsid w:val="00791F09"/>
    <w:rsid w:val="00794B86"/>
    <w:rsid w:val="007A6D1E"/>
    <w:rsid w:val="007B0028"/>
    <w:rsid w:val="007B06C2"/>
    <w:rsid w:val="007B0AF7"/>
    <w:rsid w:val="007B442B"/>
    <w:rsid w:val="007B4E28"/>
    <w:rsid w:val="007C1DE7"/>
    <w:rsid w:val="007C2238"/>
    <w:rsid w:val="007C6F2D"/>
    <w:rsid w:val="007E201C"/>
    <w:rsid w:val="007F0509"/>
    <w:rsid w:val="007F1905"/>
    <w:rsid w:val="007F1F5F"/>
    <w:rsid w:val="007F32AB"/>
    <w:rsid w:val="007F33B2"/>
    <w:rsid w:val="00802AC0"/>
    <w:rsid w:val="00802E12"/>
    <w:rsid w:val="00805CCC"/>
    <w:rsid w:val="00810C06"/>
    <w:rsid w:val="00827A71"/>
    <w:rsid w:val="00842E2E"/>
    <w:rsid w:val="008501EB"/>
    <w:rsid w:val="0085188B"/>
    <w:rsid w:val="008518A6"/>
    <w:rsid w:val="00854988"/>
    <w:rsid w:val="008553B1"/>
    <w:rsid w:val="00865CAC"/>
    <w:rsid w:val="0086631F"/>
    <w:rsid w:val="00891256"/>
    <w:rsid w:val="00894B69"/>
    <w:rsid w:val="00897277"/>
    <w:rsid w:val="008A0B07"/>
    <w:rsid w:val="008A1DD5"/>
    <w:rsid w:val="008A306A"/>
    <w:rsid w:val="008A4C35"/>
    <w:rsid w:val="008A64D7"/>
    <w:rsid w:val="008B20D7"/>
    <w:rsid w:val="008C28DD"/>
    <w:rsid w:val="008C3B15"/>
    <w:rsid w:val="008C6670"/>
    <w:rsid w:val="008D06FE"/>
    <w:rsid w:val="008D0CBF"/>
    <w:rsid w:val="008D78E7"/>
    <w:rsid w:val="008F0739"/>
    <w:rsid w:val="008F389D"/>
    <w:rsid w:val="008F5F63"/>
    <w:rsid w:val="00900687"/>
    <w:rsid w:val="00906262"/>
    <w:rsid w:val="00911D1B"/>
    <w:rsid w:val="0091485D"/>
    <w:rsid w:val="00931582"/>
    <w:rsid w:val="00931861"/>
    <w:rsid w:val="0093407E"/>
    <w:rsid w:val="00940C52"/>
    <w:rsid w:val="0095087E"/>
    <w:rsid w:val="00953690"/>
    <w:rsid w:val="00955568"/>
    <w:rsid w:val="00966266"/>
    <w:rsid w:val="009852C6"/>
    <w:rsid w:val="00987692"/>
    <w:rsid w:val="00987F4C"/>
    <w:rsid w:val="009A2D38"/>
    <w:rsid w:val="009A3067"/>
    <w:rsid w:val="009A49C0"/>
    <w:rsid w:val="009B1680"/>
    <w:rsid w:val="009B2D99"/>
    <w:rsid w:val="009C13D4"/>
    <w:rsid w:val="009C62C0"/>
    <w:rsid w:val="009C641B"/>
    <w:rsid w:val="009C7BC2"/>
    <w:rsid w:val="009D7C4E"/>
    <w:rsid w:val="009D7CC9"/>
    <w:rsid w:val="009F6D10"/>
    <w:rsid w:val="009F7634"/>
    <w:rsid w:val="00A0180D"/>
    <w:rsid w:val="00A14A79"/>
    <w:rsid w:val="00A25D20"/>
    <w:rsid w:val="00A25FE1"/>
    <w:rsid w:val="00A26327"/>
    <w:rsid w:val="00A3669E"/>
    <w:rsid w:val="00A764F1"/>
    <w:rsid w:val="00A85C6E"/>
    <w:rsid w:val="00A862AE"/>
    <w:rsid w:val="00A906D9"/>
    <w:rsid w:val="00A936D3"/>
    <w:rsid w:val="00A96DF0"/>
    <w:rsid w:val="00A96EB1"/>
    <w:rsid w:val="00AA1D47"/>
    <w:rsid w:val="00AB129B"/>
    <w:rsid w:val="00AB149E"/>
    <w:rsid w:val="00AD6371"/>
    <w:rsid w:val="00AE7D7C"/>
    <w:rsid w:val="00AF0FA2"/>
    <w:rsid w:val="00AF5BC3"/>
    <w:rsid w:val="00B03FF1"/>
    <w:rsid w:val="00B07606"/>
    <w:rsid w:val="00B2281B"/>
    <w:rsid w:val="00B24E77"/>
    <w:rsid w:val="00B345FB"/>
    <w:rsid w:val="00B35EA6"/>
    <w:rsid w:val="00B42DB0"/>
    <w:rsid w:val="00B43424"/>
    <w:rsid w:val="00B4695D"/>
    <w:rsid w:val="00B55684"/>
    <w:rsid w:val="00B62B6D"/>
    <w:rsid w:val="00B639F0"/>
    <w:rsid w:val="00B72276"/>
    <w:rsid w:val="00B76A11"/>
    <w:rsid w:val="00B77079"/>
    <w:rsid w:val="00B80258"/>
    <w:rsid w:val="00B807E2"/>
    <w:rsid w:val="00B916F6"/>
    <w:rsid w:val="00B9631C"/>
    <w:rsid w:val="00B96408"/>
    <w:rsid w:val="00B975C8"/>
    <w:rsid w:val="00BA5DEB"/>
    <w:rsid w:val="00BC1FEF"/>
    <w:rsid w:val="00BC2802"/>
    <w:rsid w:val="00BC7982"/>
    <w:rsid w:val="00BD0EB2"/>
    <w:rsid w:val="00BD1200"/>
    <w:rsid w:val="00BD1EF4"/>
    <w:rsid w:val="00BD341A"/>
    <w:rsid w:val="00BD4303"/>
    <w:rsid w:val="00BD6E47"/>
    <w:rsid w:val="00BE1E99"/>
    <w:rsid w:val="00BE204C"/>
    <w:rsid w:val="00BE33C8"/>
    <w:rsid w:val="00BE66E4"/>
    <w:rsid w:val="00BF3954"/>
    <w:rsid w:val="00C00F0B"/>
    <w:rsid w:val="00C0268E"/>
    <w:rsid w:val="00C07537"/>
    <w:rsid w:val="00C14284"/>
    <w:rsid w:val="00C17F32"/>
    <w:rsid w:val="00C51BC1"/>
    <w:rsid w:val="00C543CE"/>
    <w:rsid w:val="00C55C9C"/>
    <w:rsid w:val="00C60096"/>
    <w:rsid w:val="00C6557A"/>
    <w:rsid w:val="00C824A6"/>
    <w:rsid w:val="00C84EAC"/>
    <w:rsid w:val="00C96227"/>
    <w:rsid w:val="00CA5D94"/>
    <w:rsid w:val="00CA5F96"/>
    <w:rsid w:val="00CC11AE"/>
    <w:rsid w:val="00CC3D05"/>
    <w:rsid w:val="00CC4BA3"/>
    <w:rsid w:val="00CC721E"/>
    <w:rsid w:val="00CD4324"/>
    <w:rsid w:val="00CE1133"/>
    <w:rsid w:val="00CE4D7A"/>
    <w:rsid w:val="00CF67BC"/>
    <w:rsid w:val="00CF7CFB"/>
    <w:rsid w:val="00D10D6D"/>
    <w:rsid w:val="00D1782F"/>
    <w:rsid w:val="00D227BA"/>
    <w:rsid w:val="00D259A2"/>
    <w:rsid w:val="00D377DC"/>
    <w:rsid w:val="00D41A2A"/>
    <w:rsid w:val="00D42C05"/>
    <w:rsid w:val="00D42D88"/>
    <w:rsid w:val="00D50891"/>
    <w:rsid w:val="00D50A1D"/>
    <w:rsid w:val="00D62E7B"/>
    <w:rsid w:val="00D630F0"/>
    <w:rsid w:val="00D6592C"/>
    <w:rsid w:val="00D665A8"/>
    <w:rsid w:val="00D66E91"/>
    <w:rsid w:val="00D7044C"/>
    <w:rsid w:val="00D74B68"/>
    <w:rsid w:val="00D84863"/>
    <w:rsid w:val="00D92D73"/>
    <w:rsid w:val="00D93076"/>
    <w:rsid w:val="00D945F1"/>
    <w:rsid w:val="00D96241"/>
    <w:rsid w:val="00D97129"/>
    <w:rsid w:val="00DA0375"/>
    <w:rsid w:val="00DA06F2"/>
    <w:rsid w:val="00DA761A"/>
    <w:rsid w:val="00DB2E3F"/>
    <w:rsid w:val="00DB32C3"/>
    <w:rsid w:val="00DC0409"/>
    <w:rsid w:val="00DC27E4"/>
    <w:rsid w:val="00DC7321"/>
    <w:rsid w:val="00DD64F7"/>
    <w:rsid w:val="00DE0927"/>
    <w:rsid w:val="00DE207A"/>
    <w:rsid w:val="00DE279A"/>
    <w:rsid w:val="00DE36C1"/>
    <w:rsid w:val="00DE5BAF"/>
    <w:rsid w:val="00DE699E"/>
    <w:rsid w:val="00DF023D"/>
    <w:rsid w:val="00DF599B"/>
    <w:rsid w:val="00DF7DD3"/>
    <w:rsid w:val="00E05638"/>
    <w:rsid w:val="00E12F8E"/>
    <w:rsid w:val="00E13B84"/>
    <w:rsid w:val="00E15744"/>
    <w:rsid w:val="00E17AD3"/>
    <w:rsid w:val="00E24306"/>
    <w:rsid w:val="00E2625D"/>
    <w:rsid w:val="00E32B95"/>
    <w:rsid w:val="00E33DAB"/>
    <w:rsid w:val="00E3534E"/>
    <w:rsid w:val="00E3653A"/>
    <w:rsid w:val="00E40543"/>
    <w:rsid w:val="00E513C3"/>
    <w:rsid w:val="00E55322"/>
    <w:rsid w:val="00E579D9"/>
    <w:rsid w:val="00E6065F"/>
    <w:rsid w:val="00E612C1"/>
    <w:rsid w:val="00E64F85"/>
    <w:rsid w:val="00E738BE"/>
    <w:rsid w:val="00E74FF4"/>
    <w:rsid w:val="00E761DE"/>
    <w:rsid w:val="00E90707"/>
    <w:rsid w:val="00EA599F"/>
    <w:rsid w:val="00EB3259"/>
    <w:rsid w:val="00EB3AE9"/>
    <w:rsid w:val="00EC2A80"/>
    <w:rsid w:val="00EE41DC"/>
    <w:rsid w:val="00EE4C61"/>
    <w:rsid w:val="00EE4EF6"/>
    <w:rsid w:val="00EE6F74"/>
    <w:rsid w:val="00EF13E4"/>
    <w:rsid w:val="00EF28B7"/>
    <w:rsid w:val="00F0035C"/>
    <w:rsid w:val="00F00B3B"/>
    <w:rsid w:val="00F159E2"/>
    <w:rsid w:val="00F21114"/>
    <w:rsid w:val="00F22C27"/>
    <w:rsid w:val="00F245DD"/>
    <w:rsid w:val="00F31E8B"/>
    <w:rsid w:val="00F34FA0"/>
    <w:rsid w:val="00F35A03"/>
    <w:rsid w:val="00F40699"/>
    <w:rsid w:val="00F517B4"/>
    <w:rsid w:val="00F543AB"/>
    <w:rsid w:val="00F62B1F"/>
    <w:rsid w:val="00F66BCC"/>
    <w:rsid w:val="00F70980"/>
    <w:rsid w:val="00F71095"/>
    <w:rsid w:val="00F72ACE"/>
    <w:rsid w:val="00F7577A"/>
    <w:rsid w:val="00F84133"/>
    <w:rsid w:val="00F93BEF"/>
    <w:rsid w:val="00F9420C"/>
    <w:rsid w:val="00F94264"/>
    <w:rsid w:val="00F9795A"/>
    <w:rsid w:val="00F979BE"/>
    <w:rsid w:val="00F97AA9"/>
    <w:rsid w:val="00FA00C6"/>
    <w:rsid w:val="00FA08EC"/>
    <w:rsid w:val="00FA2332"/>
    <w:rsid w:val="00FA2F87"/>
    <w:rsid w:val="00FA713F"/>
    <w:rsid w:val="00FC3516"/>
    <w:rsid w:val="00FC4B91"/>
    <w:rsid w:val="00FD79EA"/>
    <w:rsid w:val="00FE4A5B"/>
    <w:rsid w:val="00FE5591"/>
    <w:rsid w:val="00FF3E70"/>
    <w:rsid w:val="00FF52DD"/>
    <w:rsid w:val="00FF7763"/>
    <w:rsid w:val="0FCA6F3D"/>
    <w:rsid w:val="31F14909"/>
    <w:rsid w:val="4BCA719E"/>
    <w:rsid w:val="4C4C300C"/>
    <w:rsid w:val="58160870"/>
    <w:rsid w:val="665F1C5F"/>
    <w:rsid w:val="6ED037E8"/>
    <w:rsid w:val="75B32C9A"/>
    <w:rsid w:val="76F72956"/>
    <w:rsid w:val="7DFF0915"/>
    <w:rsid w:val="FAFE516D"/>
    <w:rsid w:val="FFED64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99"/>
    <w:pPr>
      <w:ind w:left="1260" w:hanging="420"/>
    </w:pPr>
  </w:style>
  <w:style w:type="paragraph" w:styleId="3">
    <w:name w:val="annotation text"/>
    <w:basedOn w:val="1"/>
    <w:link w:val="33"/>
    <w:qFormat/>
    <w:uiPriority w:val="99"/>
    <w:pPr>
      <w:jc w:val="left"/>
    </w:pPr>
  </w:style>
  <w:style w:type="paragraph" w:styleId="4">
    <w:name w:val="Body Text"/>
    <w:basedOn w:val="1"/>
    <w:link w:val="28"/>
    <w:qFormat/>
    <w:uiPriority w:val="99"/>
    <w:pPr>
      <w:spacing w:after="120"/>
    </w:pPr>
  </w:style>
  <w:style w:type="paragraph" w:styleId="5">
    <w:name w:val="Body Text Indent"/>
    <w:basedOn w:val="1"/>
    <w:link w:val="29"/>
    <w:qFormat/>
    <w:uiPriority w:val="99"/>
    <w:pPr>
      <w:spacing w:after="120"/>
      <w:ind w:left="420" w:leftChars="200"/>
    </w:pPr>
  </w:style>
  <w:style w:type="paragraph" w:styleId="6">
    <w:name w:val="List 2"/>
    <w:basedOn w:val="1"/>
    <w:qFormat/>
    <w:uiPriority w:val="99"/>
    <w:pPr>
      <w:ind w:left="840" w:hanging="420"/>
    </w:pPr>
  </w:style>
  <w:style w:type="paragraph" w:styleId="7">
    <w:name w:val="Date"/>
    <w:basedOn w:val="1"/>
    <w:next w:val="1"/>
    <w:link w:val="39"/>
    <w:qFormat/>
    <w:uiPriority w:val="99"/>
    <w:pPr>
      <w:ind w:left="100" w:leftChars="2500"/>
    </w:pPr>
  </w:style>
  <w:style w:type="paragraph" w:styleId="8">
    <w:name w:val="Balloon Text"/>
    <w:basedOn w:val="1"/>
    <w:link w:val="37"/>
    <w:qFormat/>
    <w:uiPriority w:val="99"/>
    <w:rPr>
      <w:sz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rPr>
  </w:style>
  <w:style w:type="paragraph" w:styleId="11">
    <w:name w:val="List"/>
    <w:basedOn w:val="1"/>
    <w:qFormat/>
    <w:uiPriority w:val="99"/>
    <w:pPr>
      <w:ind w:left="420" w:hanging="420"/>
    </w:pPr>
  </w:style>
  <w:style w:type="paragraph" w:styleId="12">
    <w:name w:val="footnote text"/>
    <w:basedOn w:val="1"/>
    <w:link w:val="43"/>
    <w:semiHidden/>
    <w:unhideWhenUsed/>
    <w:uiPriority w:val="99"/>
    <w:pPr>
      <w:snapToGrid w:val="0"/>
      <w:jc w:val="left"/>
    </w:pPr>
    <w:rPr>
      <w:sz w:val="18"/>
      <w:szCs w:val="18"/>
    </w:rPr>
  </w:style>
  <w:style w:type="paragraph" w:styleId="13">
    <w:name w:val="List 5"/>
    <w:basedOn w:val="1"/>
    <w:qFormat/>
    <w:uiPriority w:val="99"/>
    <w:pPr>
      <w:ind w:left="2100" w:hanging="420"/>
    </w:pPr>
  </w:style>
  <w:style w:type="paragraph" w:styleId="14">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6">
    <w:name w:val="Title"/>
    <w:basedOn w:val="1"/>
    <w:next w:val="1"/>
    <w:link w:val="41"/>
    <w:qFormat/>
    <w:locked/>
    <w:uiPriority w:val="0"/>
    <w:pPr>
      <w:spacing w:before="240" w:after="60"/>
      <w:jc w:val="center"/>
      <w:outlineLvl w:val="0"/>
    </w:pPr>
    <w:rPr>
      <w:rFonts w:ascii="Cambria" w:hAnsi="Cambria"/>
      <w:b/>
      <w:bCs/>
      <w:sz w:val="32"/>
      <w:szCs w:val="32"/>
    </w:rPr>
  </w:style>
  <w:style w:type="paragraph" w:styleId="17">
    <w:name w:val="annotation subject"/>
    <w:basedOn w:val="3"/>
    <w:next w:val="3"/>
    <w:link w:val="35"/>
    <w:qFormat/>
    <w:uiPriority w:val="99"/>
    <w:rPr>
      <w:b/>
    </w:rPr>
  </w:style>
  <w:style w:type="paragraph" w:styleId="18">
    <w:name w:val="Body Text First Indent"/>
    <w:basedOn w:val="4"/>
    <w:link w:val="31"/>
    <w:qFormat/>
    <w:uiPriority w:val="99"/>
    <w:pPr>
      <w:ind w:firstLine="420"/>
    </w:pPr>
  </w:style>
  <w:style w:type="paragraph" w:styleId="19">
    <w:name w:val="Body Text First Indent 2"/>
    <w:basedOn w:val="5"/>
    <w:link w:val="30"/>
    <w:qFormat/>
    <w:uiPriority w:val="99"/>
    <w:pPr>
      <w:ind w:left="0" w:leftChars="0" w:firstLine="210"/>
    </w:pPr>
  </w:style>
  <w:style w:type="table" w:styleId="21">
    <w:name w:val="Table Grid"/>
    <w:basedOn w:val="20"/>
    <w:qFormat/>
    <w:locked/>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99"/>
    <w:rPr>
      <w:rFonts w:cs="Times New Roman"/>
    </w:rPr>
  </w:style>
  <w:style w:type="character" w:styleId="24">
    <w:name w:val="annotation reference"/>
    <w:qFormat/>
    <w:uiPriority w:val="99"/>
    <w:rPr>
      <w:rFonts w:cs="Times New Roman"/>
      <w:sz w:val="21"/>
    </w:rPr>
  </w:style>
  <w:style w:type="character" w:styleId="25">
    <w:name w:val="footnote reference"/>
    <w:basedOn w:val="22"/>
    <w:semiHidden/>
    <w:unhideWhenUsed/>
    <w:uiPriority w:val="99"/>
    <w:rPr>
      <w:vertAlign w:val="superscript"/>
    </w:rPr>
  </w:style>
  <w:style w:type="character" w:customStyle="1" w:styleId="26">
    <w:name w:val="页眉 字符"/>
    <w:link w:val="10"/>
    <w:qFormat/>
    <w:locked/>
    <w:uiPriority w:val="99"/>
    <w:rPr>
      <w:rFonts w:eastAsia="宋体" w:cs="Times New Roman"/>
      <w:kern w:val="2"/>
      <w:sz w:val="18"/>
      <w:lang w:val="en-US" w:eastAsia="zh-CN" w:bidi="ar-SA"/>
    </w:rPr>
  </w:style>
  <w:style w:type="character" w:customStyle="1" w:styleId="27">
    <w:name w:val="页脚 字符"/>
    <w:link w:val="9"/>
    <w:semiHidden/>
    <w:qFormat/>
    <w:locked/>
    <w:uiPriority w:val="99"/>
    <w:rPr>
      <w:rFonts w:cs="Times New Roman"/>
      <w:sz w:val="18"/>
      <w:szCs w:val="18"/>
    </w:rPr>
  </w:style>
  <w:style w:type="character" w:customStyle="1" w:styleId="28">
    <w:name w:val="正文文本 字符"/>
    <w:link w:val="4"/>
    <w:semiHidden/>
    <w:qFormat/>
    <w:locked/>
    <w:uiPriority w:val="99"/>
    <w:rPr>
      <w:rFonts w:cs="Times New Roman"/>
      <w:sz w:val="20"/>
      <w:szCs w:val="20"/>
    </w:rPr>
  </w:style>
  <w:style w:type="character" w:customStyle="1" w:styleId="29">
    <w:name w:val="正文文本缩进 字符"/>
    <w:link w:val="5"/>
    <w:semiHidden/>
    <w:qFormat/>
    <w:locked/>
    <w:uiPriority w:val="99"/>
    <w:rPr>
      <w:rFonts w:cs="Times New Roman"/>
      <w:sz w:val="20"/>
      <w:szCs w:val="20"/>
    </w:rPr>
  </w:style>
  <w:style w:type="character" w:customStyle="1" w:styleId="30">
    <w:name w:val="正文文本首行缩进 2 字符"/>
    <w:basedOn w:val="29"/>
    <w:link w:val="19"/>
    <w:semiHidden/>
    <w:qFormat/>
    <w:locked/>
    <w:uiPriority w:val="99"/>
    <w:rPr>
      <w:rFonts w:cs="Times New Roman"/>
      <w:sz w:val="20"/>
      <w:szCs w:val="20"/>
    </w:rPr>
  </w:style>
  <w:style w:type="character" w:customStyle="1" w:styleId="31">
    <w:name w:val="正文文本首行缩进 字符"/>
    <w:basedOn w:val="28"/>
    <w:link w:val="18"/>
    <w:semiHidden/>
    <w:qFormat/>
    <w:locked/>
    <w:uiPriority w:val="99"/>
    <w:rPr>
      <w:rFonts w:cs="Times New Roman"/>
      <w:sz w:val="20"/>
      <w:szCs w:val="20"/>
    </w:rPr>
  </w:style>
  <w:style w:type="character" w:customStyle="1" w:styleId="32">
    <w:name w:val="Comment Text Char"/>
    <w:semiHidden/>
    <w:qFormat/>
    <w:locked/>
    <w:uiPriority w:val="99"/>
    <w:rPr>
      <w:rFonts w:cs="Times New Roman"/>
      <w:sz w:val="20"/>
      <w:szCs w:val="20"/>
    </w:rPr>
  </w:style>
  <w:style w:type="character" w:customStyle="1" w:styleId="33">
    <w:name w:val="批注文字 字符"/>
    <w:link w:val="3"/>
    <w:qFormat/>
    <w:locked/>
    <w:uiPriority w:val="99"/>
    <w:rPr>
      <w:kern w:val="2"/>
      <w:sz w:val="21"/>
    </w:rPr>
  </w:style>
  <w:style w:type="character" w:customStyle="1" w:styleId="34">
    <w:name w:val="Comment Subject Char"/>
    <w:semiHidden/>
    <w:qFormat/>
    <w:locked/>
    <w:uiPriority w:val="99"/>
    <w:rPr>
      <w:rFonts w:cs="Times New Roman"/>
      <w:b/>
      <w:bCs/>
      <w:kern w:val="2"/>
      <w:sz w:val="20"/>
      <w:szCs w:val="20"/>
    </w:rPr>
  </w:style>
  <w:style w:type="character" w:customStyle="1" w:styleId="35">
    <w:name w:val="批注主题 字符"/>
    <w:link w:val="17"/>
    <w:qFormat/>
    <w:locked/>
    <w:uiPriority w:val="99"/>
    <w:rPr>
      <w:b/>
      <w:kern w:val="2"/>
      <w:sz w:val="21"/>
    </w:rPr>
  </w:style>
  <w:style w:type="character" w:customStyle="1" w:styleId="36">
    <w:name w:val="Balloon Text Char"/>
    <w:semiHidden/>
    <w:qFormat/>
    <w:locked/>
    <w:uiPriority w:val="99"/>
    <w:rPr>
      <w:rFonts w:cs="Times New Roman"/>
      <w:sz w:val="2"/>
    </w:rPr>
  </w:style>
  <w:style w:type="character" w:customStyle="1" w:styleId="37">
    <w:name w:val="批注框文本 字符"/>
    <w:link w:val="8"/>
    <w:qFormat/>
    <w:locked/>
    <w:uiPriority w:val="99"/>
    <w:rPr>
      <w:kern w:val="2"/>
      <w:sz w:val="18"/>
    </w:rPr>
  </w:style>
  <w:style w:type="paragraph" w:customStyle="1" w:styleId="38">
    <w:name w:val="列出段落1"/>
    <w:basedOn w:val="1"/>
    <w:qFormat/>
    <w:uiPriority w:val="99"/>
    <w:pPr>
      <w:ind w:firstLine="420" w:firstLineChars="200"/>
    </w:pPr>
  </w:style>
  <w:style w:type="character" w:customStyle="1" w:styleId="39">
    <w:name w:val="日期 字符"/>
    <w:link w:val="7"/>
    <w:semiHidden/>
    <w:qFormat/>
    <w:locked/>
    <w:uiPriority w:val="99"/>
    <w:rPr>
      <w:rFonts w:cs="Times New Roman"/>
      <w:sz w:val="20"/>
      <w:szCs w:val="20"/>
    </w:rPr>
  </w:style>
  <w:style w:type="character" w:customStyle="1" w:styleId="40">
    <w:name w:val="Char Char"/>
    <w:qFormat/>
    <w:uiPriority w:val="99"/>
    <w:rPr>
      <w:kern w:val="2"/>
      <w:sz w:val="18"/>
    </w:rPr>
  </w:style>
  <w:style w:type="character" w:customStyle="1" w:styleId="41">
    <w:name w:val="标题 字符"/>
    <w:basedOn w:val="22"/>
    <w:link w:val="16"/>
    <w:qFormat/>
    <w:uiPriority w:val="0"/>
    <w:rPr>
      <w:rFonts w:ascii="Cambria" w:hAnsi="Cambria"/>
      <w:b/>
      <w:bCs/>
      <w:kern w:val="2"/>
      <w:sz w:val="32"/>
      <w:szCs w:val="32"/>
    </w:rPr>
  </w:style>
  <w:style w:type="character" w:customStyle="1" w:styleId="42">
    <w:name w:val="HTML 预设格式 字符"/>
    <w:basedOn w:val="22"/>
    <w:link w:val="14"/>
    <w:qFormat/>
    <w:uiPriority w:val="99"/>
    <w:rPr>
      <w:rFonts w:ascii="宋体" w:hAnsi="宋体" w:cs="宋体"/>
      <w:sz w:val="24"/>
      <w:szCs w:val="24"/>
    </w:rPr>
  </w:style>
  <w:style w:type="character" w:customStyle="1" w:styleId="43">
    <w:name w:val="脚注文本 字符"/>
    <w:basedOn w:val="22"/>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3206</Words>
  <Characters>3458</Characters>
  <Lines>26</Lines>
  <Paragraphs>7</Paragraphs>
  <TotalTime>47</TotalTime>
  <ScaleCrop>false</ScaleCrop>
  <LinksUpToDate>false</LinksUpToDate>
  <CharactersWithSpaces>3700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2024-06-06T18:47:00Z</dcterms:created>
  <dc:creator>zk</dc:creator>
  <cp:lastModifiedBy>岁月静好</cp:lastModifiedBy>
  <dcterms:modified xsi:type="dcterms:W3CDTF">2025-07-11T07:52:24Z</dcterms:modified>
  <dc:subject>工程名称：汇杰文庭雨水管脱落维修工程合同</dc:subject>
  <dc:title>南京银城物业服务股份有限公司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40D51E8C8566183BCE50706894CA9717_43</vt:lpwstr>
  </property>
</Properties>
</file>