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55539">
      <w:pPr>
        <w:numPr>
          <w:ilvl w:val="0"/>
          <w:numId w:val="1"/>
        </w:numPr>
        <w:tabs>
          <w:tab w:val="left" w:pos="675"/>
        </w:tabs>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合同书</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rPr>
        <w:t>格式</w:t>
      </w:r>
      <w:r>
        <w:rPr>
          <w:rFonts w:hint="eastAsia" w:ascii="宋体" w:hAnsi="宋体" w:cs="宋体"/>
          <w:b/>
          <w:color w:val="auto"/>
          <w:sz w:val="32"/>
          <w:szCs w:val="32"/>
          <w:highlight w:val="none"/>
          <w:lang w:eastAsia="zh-CN"/>
        </w:rPr>
        <w:t>）</w:t>
      </w:r>
    </w:p>
    <w:p w14:paraId="51FE75E7">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color w:val="auto"/>
          <w:highlight w:val="none"/>
        </w:rPr>
      </w:pPr>
      <w:r>
        <w:rPr>
          <w:rFonts w:hint="eastAsia" w:ascii="宋体" w:hAnsi="宋体" w:cs="宋体"/>
          <w:color w:val="auto"/>
          <w:sz w:val="24"/>
          <w:szCs w:val="24"/>
          <w:highlight w:val="none"/>
        </w:rPr>
        <w:t>根据《中华人民共和国政府采购法》及相关法规、《中华人民共和国民法典》，遵循平等、自愿、公平和诚实信用的原则，甲乙双方就项目实施及有关事项协商一致，共同达成如下协议：</w:t>
      </w:r>
    </w:p>
    <w:p w14:paraId="41881A8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采购人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无锡市检验检测认证研究院</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207973A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乙方</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中标人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2A1405F7">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一、政府采购编号：</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p>
    <w:p w14:paraId="4E3E2608">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二、采购内容：</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一般固废</w:t>
      </w:r>
      <w:r>
        <w:rPr>
          <w:rFonts w:hint="eastAsia" w:ascii="宋体" w:hAnsi="宋体" w:cs="宋体"/>
          <w:bCs/>
          <w:color w:val="auto"/>
          <w:sz w:val="24"/>
          <w:szCs w:val="24"/>
          <w:highlight w:val="none"/>
          <w:u w:val="single"/>
          <w:lang w:eastAsia="zh-CN"/>
        </w:rPr>
        <w:t>处置</w:t>
      </w:r>
      <w:r>
        <w:rPr>
          <w:rFonts w:hint="eastAsia" w:ascii="宋体" w:hAnsi="宋体" w:cs="宋体"/>
          <w:bCs/>
          <w:color w:val="auto"/>
          <w:sz w:val="24"/>
          <w:szCs w:val="24"/>
          <w:highlight w:val="none"/>
          <w:u w:val="single"/>
          <w:lang w:val="en-US" w:eastAsia="zh-CN"/>
        </w:rPr>
        <w:t>服务</w:t>
      </w:r>
      <w:r>
        <w:rPr>
          <w:rFonts w:hint="eastAsia" w:ascii="宋体" w:hAnsi="宋体" w:cs="宋体"/>
          <w:bCs/>
          <w:color w:val="auto"/>
          <w:sz w:val="24"/>
          <w:szCs w:val="24"/>
          <w:highlight w:val="none"/>
          <w:u w:val="single"/>
          <w:lang w:eastAsia="zh-CN"/>
        </w:rPr>
        <w:t>项目</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4B587D6A">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三、中标总金额：人民币</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；人民币</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小写</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2A730E81">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四、质量要求及验收标准：</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2518960B">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五、服务期：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highlight w:val="none"/>
          <w:u w:val="single"/>
          <w:lang w:bidi="zh-CN"/>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549F4651">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六、服务地点：</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04DABF4A">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七、合同款支付步骤和办法：</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p>
    <w:p w14:paraId="20570852">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八、违约责任：</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607969F3">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九、解决争议的方式：</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536AEC32">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十、</w:t>
      </w:r>
      <w:r>
        <w:rPr>
          <w:rFonts w:hint="eastAsia" w:ascii="宋体" w:hAnsi="宋体" w:cs="宋体"/>
          <w:bCs/>
          <w:color w:val="auto"/>
          <w:sz w:val="24"/>
          <w:szCs w:val="24"/>
          <w:highlight w:val="none"/>
          <w:lang w:eastAsia="zh-CN"/>
        </w:rPr>
        <w:t>其他</w:t>
      </w:r>
      <w:r>
        <w:rPr>
          <w:rFonts w:hint="eastAsia" w:ascii="宋体" w:hAnsi="宋体" w:cs="宋体"/>
          <w:bCs/>
          <w:color w:val="auto"/>
          <w:sz w:val="24"/>
          <w:szCs w:val="24"/>
          <w:highlight w:val="none"/>
        </w:rPr>
        <w:t>事项：</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29A74B28">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十一、合同不可分割部分：招标文件、投标文件、合同条款及中标通知书，乙方在投标、评标过程中所作</w:t>
      </w:r>
      <w:r>
        <w:rPr>
          <w:rFonts w:hint="eastAsia" w:ascii="宋体" w:hAnsi="宋体" w:cs="宋体"/>
          <w:bCs/>
          <w:color w:val="auto"/>
          <w:sz w:val="24"/>
          <w:szCs w:val="24"/>
          <w:highlight w:val="none"/>
          <w:lang w:eastAsia="zh-CN"/>
        </w:rPr>
        <w:t>其他有关</w:t>
      </w:r>
      <w:r>
        <w:rPr>
          <w:rFonts w:hint="eastAsia" w:ascii="宋体" w:hAnsi="宋体" w:cs="宋体"/>
          <w:bCs/>
          <w:color w:val="auto"/>
          <w:sz w:val="24"/>
          <w:szCs w:val="24"/>
          <w:highlight w:val="none"/>
        </w:rPr>
        <w:t>承诺、声明、书面澄清等均为合同不可分割的部分，与主合同具有同等法律效力。</w:t>
      </w:r>
    </w:p>
    <w:p w14:paraId="7D8BFA89">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十三、</w:t>
      </w:r>
      <w:r>
        <w:rPr>
          <w:rFonts w:hint="eastAsia" w:hAnsi="宋体" w:cs="宋体"/>
          <w:bCs/>
          <w:color w:val="auto"/>
          <w:sz w:val="24"/>
          <w:highlight w:val="none"/>
        </w:rPr>
        <w:t>合同备案</w:t>
      </w:r>
      <w:r>
        <w:rPr>
          <w:rFonts w:hint="eastAsia" w:ascii="宋体" w:hAnsi="宋体" w:cs="宋体"/>
          <w:bCs/>
          <w:color w:val="auto"/>
          <w:sz w:val="24"/>
          <w:szCs w:val="24"/>
          <w:highlight w:val="none"/>
        </w:rPr>
        <w:t>：</w:t>
      </w:r>
      <w:r>
        <w:rPr>
          <w:rFonts w:hint="eastAsia" w:hAnsi="宋体" w:cs="宋体"/>
          <w:bCs/>
          <w:color w:val="auto"/>
          <w:sz w:val="24"/>
          <w:highlight w:val="none"/>
        </w:rPr>
        <w:t>合同一式</w:t>
      </w:r>
      <w:r>
        <w:rPr>
          <w:rFonts w:hint="eastAsia" w:hAnsi="宋体" w:cs="宋体"/>
          <w:bCs/>
          <w:color w:val="auto"/>
          <w:sz w:val="24"/>
          <w:highlight w:val="none"/>
          <w:lang w:val="en-US" w:eastAsia="zh-CN"/>
        </w:rPr>
        <w:t>肆</w:t>
      </w:r>
      <w:r>
        <w:rPr>
          <w:rFonts w:hint="eastAsia" w:hAnsi="宋体" w:cs="宋体"/>
          <w:bCs/>
          <w:color w:val="auto"/>
          <w:sz w:val="24"/>
          <w:highlight w:val="none"/>
        </w:rPr>
        <w:t>份，甲乙双方各执贰份。</w:t>
      </w:r>
    </w:p>
    <w:p w14:paraId="42F285BE">
      <w:pPr>
        <w:keepNext w:val="0"/>
        <w:keepLines w:val="0"/>
        <w:pageBreakBefore w:val="0"/>
        <w:widowControl w:val="0"/>
        <w:tabs>
          <w:tab w:val="left" w:pos="840"/>
          <w:tab w:val="left" w:pos="1155"/>
        </w:tabs>
        <w:kinsoku/>
        <w:wordWrap/>
        <w:overflowPunct/>
        <w:topLinePunct w:val="0"/>
        <w:autoSpaceDE/>
        <w:autoSpaceDN/>
        <w:bidi w:val="0"/>
        <w:adjustRightInd/>
        <w:snapToGrid/>
        <w:spacing w:line="42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十四、</w:t>
      </w:r>
      <w:r>
        <w:rPr>
          <w:rFonts w:hint="eastAsia" w:ascii="宋体" w:hAnsi="宋体" w:eastAsia="宋体" w:cs="宋体"/>
          <w:bCs/>
          <w:color w:val="auto"/>
          <w:sz w:val="24"/>
          <w:szCs w:val="24"/>
          <w:highlight w:val="none"/>
        </w:rPr>
        <w:t>本合同由甲乙双方签字、盖章后生效。</w:t>
      </w:r>
    </w:p>
    <w:p w14:paraId="766DD985">
      <w:pPr>
        <w:pStyle w:val="7"/>
        <w:keepNext w:val="0"/>
        <w:keepLines w:val="0"/>
        <w:pageBreakBefore w:val="0"/>
        <w:widowControl w:val="0"/>
        <w:kinsoku/>
        <w:wordWrap/>
        <w:overflowPunct/>
        <w:topLinePunct w:val="0"/>
        <w:autoSpaceDE/>
        <w:autoSpaceDN/>
        <w:bidi w:val="0"/>
        <w:adjustRightInd/>
        <w:snapToGrid/>
        <w:spacing w:line="240" w:lineRule="auto"/>
        <w:ind w:left="1260"/>
        <w:textAlignment w:val="auto"/>
        <w:rPr>
          <w:rFonts w:hint="eastAsia" w:ascii="宋体" w:hAnsi="宋体" w:cs="宋体"/>
          <w:bCs/>
          <w:color w:val="auto"/>
          <w:sz w:val="24"/>
          <w:highlight w:val="none"/>
        </w:rPr>
      </w:pPr>
    </w:p>
    <w:p w14:paraId="2B67CCCF">
      <w:pPr>
        <w:pStyle w:val="7"/>
        <w:keepNext w:val="0"/>
        <w:keepLines w:val="0"/>
        <w:pageBreakBefore w:val="0"/>
        <w:widowControl w:val="0"/>
        <w:kinsoku/>
        <w:wordWrap/>
        <w:overflowPunct/>
        <w:topLinePunct w:val="0"/>
        <w:autoSpaceDE/>
        <w:autoSpaceDN/>
        <w:bidi w:val="0"/>
        <w:adjustRightInd/>
        <w:snapToGrid/>
        <w:spacing w:line="240" w:lineRule="auto"/>
        <w:ind w:left="1260"/>
        <w:textAlignment w:val="auto"/>
        <w:rPr>
          <w:rFonts w:hint="eastAsia"/>
          <w:color w:val="auto"/>
          <w:highlight w:val="none"/>
        </w:rPr>
      </w:pPr>
    </w:p>
    <w:p w14:paraId="28AE68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采购人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盖章</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 xml:space="preserve">                     乙方</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中标人</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盖章</w:t>
      </w:r>
      <w:r>
        <w:rPr>
          <w:rFonts w:hint="eastAsia" w:ascii="宋体" w:hAnsi="宋体" w:cs="宋体"/>
          <w:bCs/>
          <w:color w:val="auto"/>
          <w:sz w:val="24"/>
          <w:szCs w:val="24"/>
          <w:highlight w:val="none"/>
          <w:lang w:eastAsia="zh-CN"/>
        </w:rPr>
        <w:t>）</w:t>
      </w:r>
    </w:p>
    <w:p w14:paraId="6F2499C7">
      <w:pPr>
        <w:pStyle w:val="8"/>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int="eastAsia" w:ascii="宋体" w:hAnsi="宋体" w:cs="宋体"/>
          <w:color w:val="auto"/>
          <w:highlight w:val="none"/>
        </w:rPr>
      </w:pPr>
    </w:p>
    <w:p w14:paraId="373D3B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授权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代表人：                         法定</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授权</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代表人：</w:t>
      </w:r>
    </w:p>
    <w:p w14:paraId="4E08ECEB">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rPr>
      </w:pPr>
    </w:p>
    <w:p w14:paraId="471C184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年  月  日                                 年  月  日</w:t>
      </w:r>
    </w:p>
    <w:p w14:paraId="5A02250B">
      <w:pPr>
        <w:keepNext w:val="0"/>
        <w:keepLines w:val="0"/>
        <w:pageBreakBefore w:val="0"/>
        <w:widowControl w:val="0"/>
        <w:kinsoku/>
        <w:wordWrap/>
        <w:overflowPunct/>
        <w:topLinePunct w:val="0"/>
        <w:autoSpaceDE/>
        <w:autoSpaceDN/>
        <w:bidi w:val="0"/>
        <w:adjustRightInd/>
        <w:snapToGrid/>
        <w:spacing w:line="420" w:lineRule="exact"/>
        <w:ind w:firstLine="4920"/>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乙方户名：</w:t>
      </w:r>
    </w:p>
    <w:p w14:paraId="022AD309">
      <w:pPr>
        <w:keepNext w:val="0"/>
        <w:keepLines w:val="0"/>
        <w:pageBreakBefore w:val="0"/>
        <w:widowControl w:val="0"/>
        <w:kinsoku/>
        <w:wordWrap/>
        <w:overflowPunct/>
        <w:topLinePunct w:val="0"/>
        <w:autoSpaceDE/>
        <w:autoSpaceDN/>
        <w:bidi w:val="0"/>
        <w:adjustRightInd/>
        <w:snapToGrid/>
        <w:spacing w:line="420" w:lineRule="exact"/>
        <w:ind w:firstLine="4917"/>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乙方开户银行：</w:t>
      </w:r>
    </w:p>
    <w:p w14:paraId="53927DF1">
      <w:pPr>
        <w:keepNext w:val="0"/>
        <w:keepLines w:val="0"/>
        <w:pageBreakBefore w:val="0"/>
        <w:widowControl w:val="0"/>
        <w:kinsoku/>
        <w:wordWrap/>
        <w:overflowPunct/>
        <w:topLinePunct w:val="0"/>
        <w:autoSpaceDE/>
        <w:autoSpaceDN/>
        <w:bidi w:val="0"/>
        <w:adjustRightInd/>
        <w:snapToGrid/>
        <w:spacing w:line="420" w:lineRule="exact"/>
        <w:ind w:firstLine="4917"/>
        <w:textAlignment w:val="auto"/>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   乙方账号：</w:t>
      </w:r>
    </w:p>
    <w:p w14:paraId="5C654E9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Cs/>
          <w:color w:val="auto"/>
          <w:sz w:val="24"/>
          <w:szCs w:val="24"/>
          <w:highlight w:val="none"/>
        </w:rPr>
      </w:pPr>
      <w:r>
        <w:rPr>
          <w:rFonts w:hint="eastAsia" w:ascii="宋体" w:hAnsi="宋体"/>
          <w:bCs/>
          <w:color w:val="auto"/>
          <w:sz w:val="24"/>
          <w:szCs w:val="24"/>
          <w:highlight w:val="none"/>
        </w:rPr>
        <w:t>★</w:t>
      </w:r>
      <w:r>
        <w:rPr>
          <w:rFonts w:hint="eastAsia" w:ascii="宋体" w:hAnsi="宋体" w:cs="宋体"/>
          <w:b/>
          <w:bCs/>
          <w:color w:val="auto"/>
          <w:sz w:val="24"/>
          <w:szCs w:val="24"/>
          <w:highlight w:val="none"/>
        </w:rPr>
        <w:t>备注：</w:t>
      </w:r>
      <w:r>
        <w:rPr>
          <w:rFonts w:hint="eastAsia" w:ascii="宋体" w:hAnsi="宋体" w:cs="宋体"/>
          <w:color w:val="auto"/>
          <w:sz w:val="24"/>
          <w:szCs w:val="24"/>
          <w:highlight w:val="none"/>
        </w:rPr>
        <w:t>1.</w:t>
      </w:r>
      <w:r>
        <w:rPr>
          <w:rFonts w:hint="eastAsia" w:ascii="宋体" w:hAnsi="宋体" w:cs="宋体"/>
          <w:bCs/>
          <w:color w:val="auto"/>
          <w:sz w:val="24"/>
          <w:szCs w:val="24"/>
          <w:highlight w:val="none"/>
        </w:rPr>
        <w:t>甲方按照招标文件和中标人投标文件的规定，与中标人签订书面合同。所签订的合同不得对招标文件确定的事项和中标人投标文件作实质性修改。</w:t>
      </w:r>
    </w:p>
    <w:p w14:paraId="69F1A421">
      <w:pPr>
        <w:jc w:val="center"/>
        <w:rPr>
          <w:rFonts w:ascii="黑体" w:hAnsi="Times New Roman" w:eastAsia="黑体" w:cs="Times New Roman"/>
          <w:b/>
          <w:color w:val="auto"/>
          <w:sz w:val="32"/>
          <w:szCs w:val="32"/>
          <w:lang w:eastAsia="zh-CN"/>
        </w:rPr>
      </w:pPr>
      <w:r>
        <w:rPr>
          <w:rFonts w:hint="eastAsia" w:ascii="黑体" w:hAnsi="Times New Roman" w:eastAsia="黑体" w:cs="Times New Roman"/>
          <w:b/>
          <w:color w:val="auto"/>
          <w:sz w:val="32"/>
          <w:szCs w:val="32"/>
          <w:lang w:eastAsia="zh-CN"/>
        </w:rPr>
        <w:t>合同条款</w:t>
      </w:r>
    </w:p>
    <w:p w14:paraId="4FC59A4F">
      <w:pPr>
        <w:keepNext w:val="0"/>
        <w:keepLines w:val="0"/>
        <w:pageBreakBefore w:val="0"/>
        <w:widowControl w:val="0"/>
        <w:spacing w:before="78" w:line="360" w:lineRule="auto"/>
        <w:ind w:right="-81"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根据《中华人民共和国民法典》《中华人民共和国固体废物污染环境防治法》及相关法律法规，《无锡市</w:t>
      </w:r>
      <w:r>
        <w:rPr>
          <w:rFonts w:hint="eastAsia" w:ascii="宋体" w:hAnsi="宋体" w:cs="宋体"/>
          <w:bCs/>
          <w:color w:val="auto"/>
          <w:sz w:val="24"/>
          <w:szCs w:val="24"/>
          <w:lang w:val="en-US" w:eastAsia="zh-CN"/>
        </w:rPr>
        <w:t>建筑垃圾管理条例</w:t>
      </w:r>
      <w:r>
        <w:rPr>
          <w:rFonts w:hint="eastAsia" w:ascii="宋体" w:hAnsi="宋体" w:eastAsia="宋体" w:cs="宋体"/>
          <w:bCs/>
          <w:color w:val="auto"/>
          <w:sz w:val="24"/>
          <w:szCs w:val="24"/>
          <w:lang w:eastAsia="zh-CN"/>
        </w:rPr>
        <w:t>》等文件要求，甲、乙双方进行了充分协商，就</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相关事宜，达成如下协议：</w:t>
      </w:r>
    </w:p>
    <w:p w14:paraId="21ADF02B">
      <w:pPr>
        <w:keepNext w:val="0"/>
        <w:keepLines w:val="0"/>
        <w:pageBreakBefore w:val="0"/>
        <w:widowControl w:val="0"/>
        <w:spacing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一、委托事项、要求及期限</w:t>
      </w:r>
    </w:p>
    <w:p w14:paraId="120180BD">
      <w:pPr>
        <w:keepNext w:val="0"/>
        <w:keepLines w:val="0"/>
        <w:pageBreakBefore w:val="0"/>
        <w:widowControl w:val="0"/>
        <w:spacing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（一）委托事项：</w:t>
      </w:r>
    </w:p>
    <w:p w14:paraId="2377AF9D">
      <w:pPr>
        <w:keepNext w:val="0"/>
        <w:keepLines w:val="0"/>
        <w:pageBreakBefore w:val="0"/>
        <w:widowControl w:val="0"/>
        <w:spacing w:line="360" w:lineRule="auto"/>
        <w:ind w:right="-81" w:firstLine="480"/>
        <w:rPr>
          <w:rFonts w:hint="eastAsia" w:ascii="宋体" w:hAnsi="宋体" w:eastAsia="宋体" w:cs="宋体"/>
          <w:bCs/>
          <w:color w:val="auto"/>
          <w:sz w:val="24"/>
          <w:szCs w:val="24"/>
          <w:u w:val="single"/>
          <w:lang w:eastAsia="zh-CN"/>
        </w:rPr>
      </w:pPr>
      <w:r>
        <w:rPr>
          <w:rFonts w:hint="eastAsia" w:ascii="宋体" w:hAnsi="宋体" w:eastAsia="宋体" w:cs="宋体"/>
          <w:bCs/>
          <w:color w:val="auto"/>
          <w:sz w:val="24"/>
          <w:szCs w:val="24"/>
          <w:lang w:eastAsia="zh-CN"/>
        </w:rPr>
        <w:t>甲方委托乙方中标单位</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w:t>
      </w:r>
    </w:p>
    <w:p w14:paraId="4511B37E">
      <w:pPr>
        <w:keepNext w:val="0"/>
        <w:keepLines w:val="0"/>
        <w:pageBreakBefore w:val="0"/>
        <w:widowControl w:val="0"/>
        <w:spacing w:before="23"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（二）委托要求：</w:t>
      </w:r>
    </w:p>
    <w:p w14:paraId="24339EA4">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bidi="ar"/>
        </w:rPr>
      </w:pPr>
      <w:r>
        <w:rPr>
          <w:rFonts w:hint="eastAsia" w:ascii="宋体" w:hAnsi="宋体" w:eastAsia="宋体" w:cs="宋体"/>
          <w:bCs/>
          <w:color w:val="auto"/>
          <w:sz w:val="24"/>
          <w:szCs w:val="24"/>
          <w:lang w:eastAsia="zh-CN"/>
        </w:rPr>
        <w:t>1、</w:t>
      </w:r>
      <w:r>
        <w:rPr>
          <w:rFonts w:hint="eastAsia" w:ascii="宋体" w:hAnsi="宋体" w:eastAsia="宋体" w:cs="宋体"/>
          <w:bCs/>
          <w:color w:val="auto"/>
          <w:sz w:val="24"/>
          <w:szCs w:val="24"/>
          <w:lang w:eastAsia="zh-CN" w:bidi="ar"/>
        </w:rPr>
        <w:t>严格按照《中华人民共和国固体废物污染环境防治法》要求对固废收集、储存、运输、处置全过程采取防扬散、防流失、防渗漏或者其他防止污染环境的措施，不倾倒、堆放、丢弃、遗撒固体废弃物。</w:t>
      </w:r>
    </w:p>
    <w:p w14:paraId="47855B15">
      <w:pPr>
        <w:keepNext w:val="0"/>
        <w:keepLines w:val="0"/>
        <w:pageBreakBefore w:val="0"/>
        <w:widowControl w:val="0"/>
        <w:spacing w:line="360" w:lineRule="auto"/>
        <w:ind w:firstLine="480"/>
        <w:jc w:val="both"/>
        <w:rPr>
          <w:rFonts w:hint="eastAsia" w:ascii="宋体" w:hAnsi="宋体" w:eastAsia="宋体" w:cs="宋体"/>
          <w:color w:val="auto"/>
          <w:sz w:val="24"/>
          <w:szCs w:val="24"/>
          <w:lang w:eastAsia="zh-CN" w:bidi="ar"/>
        </w:rPr>
      </w:pPr>
      <w:r>
        <w:rPr>
          <w:rFonts w:hint="eastAsia" w:ascii="宋体" w:hAnsi="宋体" w:cs="宋体"/>
          <w:bCs/>
          <w:color w:val="auto"/>
          <w:sz w:val="24"/>
          <w:szCs w:val="24"/>
          <w:lang w:val="en-US" w:eastAsia="zh-CN" w:bidi="ar"/>
        </w:rPr>
        <w:t>2</w:t>
      </w:r>
      <w:r>
        <w:rPr>
          <w:rFonts w:hint="eastAsia" w:ascii="宋体" w:hAnsi="宋体" w:eastAsia="宋体" w:cs="宋体"/>
          <w:bCs/>
          <w:color w:val="auto"/>
          <w:sz w:val="24"/>
          <w:szCs w:val="24"/>
          <w:lang w:eastAsia="zh-CN" w:bidi="ar"/>
        </w:rPr>
        <w:t>、</w:t>
      </w:r>
      <w:r>
        <w:rPr>
          <w:rFonts w:hint="eastAsia" w:ascii="宋体" w:hAnsi="宋体" w:eastAsia="宋体" w:cs="宋体"/>
          <w:color w:val="auto"/>
          <w:sz w:val="24"/>
          <w:szCs w:val="24"/>
          <w:lang w:eastAsia="zh-CN" w:bidi="ar"/>
        </w:rPr>
        <w:t>清理运输处置：供应商负责将填埋废物清运至处置场所。处置场所应具备良好的道路环境，适合重型车辆的进出；严禁运输车辆带泥上路；</w:t>
      </w:r>
      <w:r>
        <w:rPr>
          <w:rFonts w:hint="eastAsia" w:ascii="宋体" w:hAnsi="宋体" w:cs="宋体"/>
          <w:color w:val="auto"/>
          <w:sz w:val="24"/>
          <w:szCs w:val="24"/>
          <w:lang w:val="en-US" w:eastAsia="zh-CN" w:bidi="ar"/>
        </w:rPr>
        <w:t>如有需要</w:t>
      </w:r>
      <w:r>
        <w:rPr>
          <w:rFonts w:hint="eastAsia" w:ascii="宋体" w:hAnsi="宋体" w:eastAsia="宋体" w:cs="宋体"/>
          <w:color w:val="auto"/>
          <w:sz w:val="24"/>
          <w:szCs w:val="24"/>
          <w:lang w:eastAsia="zh-CN" w:bidi="ar"/>
        </w:rPr>
        <w:t>配备大型挖掘机、推土机等机械设备</w:t>
      </w:r>
      <w:r>
        <w:rPr>
          <w:rFonts w:hint="eastAsia" w:ascii="宋体" w:hAnsi="宋体" w:cs="宋体"/>
          <w:color w:val="auto"/>
          <w:sz w:val="24"/>
          <w:szCs w:val="24"/>
          <w:lang w:val="en-US" w:eastAsia="zh-CN" w:bidi="ar"/>
        </w:rPr>
        <w:t>和相关人员</w:t>
      </w:r>
      <w:r>
        <w:rPr>
          <w:rFonts w:hint="eastAsia" w:ascii="宋体" w:hAnsi="宋体" w:eastAsia="宋体" w:cs="宋体"/>
          <w:color w:val="auto"/>
          <w:sz w:val="24"/>
          <w:szCs w:val="24"/>
          <w:lang w:eastAsia="zh-CN" w:bidi="ar"/>
        </w:rPr>
        <w:t>。</w:t>
      </w:r>
    </w:p>
    <w:p w14:paraId="0ACFE66C">
      <w:pPr>
        <w:keepNext w:val="0"/>
        <w:keepLines w:val="0"/>
        <w:pageBreakBefore w:val="0"/>
        <w:widowControl w:val="0"/>
        <w:spacing w:line="360" w:lineRule="auto"/>
        <w:ind w:firstLine="480"/>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bidi="ar"/>
        </w:rPr>
        <w:t>3</w:t>
      </w:r>
      <w:r>
        <w:rPr>
          <w:rFonts w:hint="eastAsia" w:ascii="宋体" w:hAnsi="宋体" w:eastAsia="宋体" w:cs="宋体"/>
          <w:color w:val="auto"/>
          <w:sz w:val="24"/>
          <w:szCs w:val="24"/>
          <w:lang w:eastAsia="zh-CN" w:bidi="ar"/>
        </w:rPr>
        <w:t>、作业文明，采取有效措施减少扬尘、噪声等作业扰民问题。</w:t>
      </w:r>
    </w:p>
    <w:p w14:paraId="44277A7C">
      <w:pPr>
        <w:keepNext w:val="0"/>
        <w:keepLines w:val="0"/>
        <w:pageBreakBefore w:val="0"/>
        <w:widowControl w:val="0"/>
        <w:spacing w:line="360" w:lineRule="auto"/>
        <w:ind w:firstLine="480"/>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bidi="ar"/>
        </w:rPr>
        <w:t>4</w:t>
      </w:r>
      <w:r>
        <w:rPr>
          <w:rFonts w:hint="eastAsia" w:ascii="宋体" w:hAnsi="宋体" w:eastAsia="宋体" w:cs="宋体"/>
          <w:color w:val="auto"/>
          <w:sz w:val="24"/>
          <w:szCs w:val="24"/>
          <w:lang w:eastAsia="zh-CN" w:bidi="ar"/>
        </w:rPr>
        <w:t>、安全责任：供应商负责在本项目中一切安全工作，</w:t>
      </w:r>
      <w:r>
        <w:rPr>
          <w:rFonts w:hint="eastAsia" w:ascii="宋体" w:hAnsi="宋体" w:eastAsia="宋体" w:cs="宋体"/>
          <w:bCs/>
          <w:color w:val="auto"/>
          <w:sz w:val="24"/>
          <w:szCs w:val="24"/>
          <w:lang w:eastAsia="zh-CN" w:bidi="ar"/>
        </w:rPr>
        <w:t>应组织排查人员的安全教育培训，强化安全责任意识，</w:t>
      </w:r>
      <w:r>
        <w:rPr>
          <w:rFonts w:hint="eastAsia" w:ascii="宋体" w:hAnsi="宋体" w:eastAsia="宋体" w:cs="宋体"/>
          <w:color w:val="auto"/>
          <w:sz w:val="24"/>
          <w:szCs w:val="24"/>
          <w:lang w:eastAsia="zh-CN" w:bidi="ar"/>
        </w:rPr>
        <w:t>如发生人员伤亡等意外事故，一切后果全部均由供应商负责，采购人不承担任何安全及事故责任。</w:t>
      </w:r>
    </w:p>
    <w:p w14:paraId="7B963F84">
      <w:pPr>
        <w:keepNext w:val="0"/>
        <w:keepLines w:val="0"/>
        <w:pageBreakBefore w:val="0"/>
        <w:widowControl w:val="0"/>
        <w:spacing w:line="360" w:lineRule="auto"/>
        <w:ind w:firstLine="480"/>
        <w:jc w:val="both"/>
        <w:rPr>
          <w:rFonts w:hint="eastAsia" w:ascii="宋体" w:hAnsi="宋体" w:eastAsia="宋体" w:cs="宋体"/>
          <w:color w:val="auto"/>
          <w:sz w:val="24"/>
          <w:szCs w:val="24"/>
          <w:lang w:eastAsia="zh-CN" w:bidi="ar"/>
        </w:rPr>
      </w:pP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eastAsia="zh-CN" w:bidi="ar"/>
        </w:rPr>
        <w:t>、处置完毕后，必须做好原垃圾堆放场地清理，维护，确保无遗留，场地干净整洁。</w:t>
      </w:r>
    </w:p>
    <w:p w14:paraId="5F2E8949">
      <w:pPr>
        <w:keepNext w:val="0"/>
        <w:keepLines w:val="0"/>
        <w:pageBreakBefore w:val="0"/>
        <w:widowControl w:val="0"/>
        <w:spacing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（三）合同有效期</w:t>
      </w:r>
    </w:p>
    <w:p w14:paraId="62182604">
      <w:pPr>
        <w:keepNext w:val="0"/>
        <w:keepLines w:val="0"/>
        <w:pageBreakBefore w:val="0"/>
        <w:widowControl w:val="0"/>
        <w:spacing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自合同签订之日起至处置完毕之日止。</w:t>
      </w:r>
    </w:p>
    <w:p w14:paraId="5785FE37">
      <w:pPr>
        <w:keepNext w:val="0"/>
        <w:keepLines w:val="0"/>
        <w:pageBreakBefore w:val="0"/>
        <w:widowControl w:val="0"/>
        <w:spacing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二、本项目费用</w:t>
      </w:r>
    </w:p>
    <w:p w14:paraId="445A1221">
      <w:pPr>
        <w:keepNext w:val="0"/>
        <w:keepLines w:val="0"/>
        <w:pageBreakBefore w:val="0"/>
        <w:widowControl w:val="0"/>
        <w:spacing w:line="360" w:lineRule="auto"/>
        <w:ind w:right="-81" w:firstLine="48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1、合同总金额：</w:t>
      </w:r>
      <w:r>
        <w:rPr>
          <w:rFonts w:hint="eastAsia" w:ascii="宋体" w:hAnsi="宋体" w:eastAsia="宋体" w:cs="宋体"/>
          <w:bCs/>
          <w:color w:val="auto"/>
          <w:sz w:val="24"/>
          <w:szCs w:val="24"/>
          <w:u w:val="single"/>
          <w:lang w:eastAsia="zh-CN"/>
        </w:rPr>
        <w:t xml:space="preserve">       </w:t>
      </w:r>
      <w:r>
        <w:rPr>
          <w:rFonts w:hint="eastAsia" w:ascii="宋体" w:hAnsi="宋体" w:eastAsia="宋体" w:cs="宋体"/>
          <w:bCs/>
          <w:color w:val="auto"/>
          <w:sz w:val="24"/>
          <w:szCs w:val="24"/>
          <w:lang w:eastAsia="zh-CN"/>
        </w:rPr>
        <w:t>元</w:t>
      </w:r>
    </w:p>
    <w:p w14:paraId="41EEC826">
      <w:pPr>
        <w:keepNext w:val="0"/>
        <w:keepLines w:val="0"/>
        <w:pageBreakBefore w:val="0"/>
        <w:widowControl w:val="0"/>
        <w:spacing w:line="360" w:lineRule="auto"/>
        <w:ind w:right="-81" w:firstLine="480"/>
        <w:rPr>
          <w:rFonts w:hint="eastAsia" w:ascii="宋体" w:hAnsi="宋体" w:cs="宋体"/>
          <w:bCs/>
          <w:color w:val="auto"/>
          <w:sz w:val="24"/>
          <w:szCs w:val="24"/>
          <w:lang w:val="en-US" w:eastAsia="zh-CN"/>
        </w:rPr>
      </w:pPr>
      <w:r>
        <w:rPr>
          <w:rFonts w:hint="eastAsia" w:ascii="宋体" w:hAnsi="宋体" w:eastAsia="宋体" w:cs="宋体"/>
          <w:bCs/>
          <w:color w:val="auto"/>
          <w:sz w:val="24"/>
          <w:szCs w:val="24"/>
          <w:lang w:eastAsia="zh-CN"/>
        </w:rPr>
        <w:t xml:space="preserve">   本项目为固定单价</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按实结算</w:t>
      </w:r>
      <w:r>
        <w:rPr>
          <w:rFonts w:hint="eastAsia" w:ascii="宋体" w:hAnsi="宋体" w:cs="宋体"/>
          <w:bCs/>
          <w:color w:val="auto"/>
          <w:sz w:val="24"/>
          <w:szCs w:val="24"/>
          <w:lang w:eastAsia="zh-CN"/>
        </w:rPr>
        <w:t>。</w:t>
      </w:r>
    </w:p>
    <w:tbl>
      <w:tblPr>
        <w:tblStyle w:val="5"/>
        <w:tblW w:w="8077"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370"/>
        <w:gridCol w:w="1810"/>
        <w:gridCol w:w="3127"/>
      </w:tblGrid>
      <w:tr w14:paraId="2923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1770" w:type="dxa"/>
            <w:shd w:val="clear" w:color="auto" w:fill="auto"/>
            <w:vAlign w:val="center"/>
          </w:tcPr>
          <w:p w14:paraId="711356BE">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370" w:type="dxa"/>
            <w:shd w:val="clear" w:color="auto" w:fill="auto"/>
            <w:vAlign w:val="center"/>
          </w:tcPr>
          <w:p w14:paraId="0DF399A2">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810" w:type="dxa"/>
            <w:shd w:val="clear" w:color="auto" w:fill="auto"/>
            <w:vAlign w:val="center"/>
          </w:tcPr>
          <w:p w14:paraId="555990D3">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3127" w:type="dxa"/>
            <w:shd w:val="clear" w:color="auto" w:fill="auto"/>
            <w:vAlign w:val="center"/>
          </w:tcPr>
          <w:p w14:paraId="6815D899">
            <w:pPr>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78BD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trPr>
        <w:tc>
          <w:tcPr>
            <w:tcW w:w="1770" w:type="dxa"/>
            <w:shd w:val="clear" w:color="auto" w:fill="auto"/>
            <w:vAlign w:val="center"/>
          </w:tcPr>
          <w:p w14:paraId="4D18EC4C">
            <w:pPr>
              <w:spacing w:line="560" w:lineRule="exact"/>
              <w:jc w:val="center"/>
              <w:rPr>
                <w:rFonts w:hint="eastAsia" w:ascii="宋体" w:hAnsi="宋体" w:cs="宋体"/>
                <w:sz w:val="24"/>
                <w:szCs w:val="24"/>
              </w:rPr>
            </w:pPr>
            <w:r>
              <w:rPr>
                <w:rFonts w:hint="eastAsia" w:ascii="宋体" w:hAnsi="宋体" w:cs="宋体"/>
                <w:sz w:val="24"/>
                <w:szCs w:val="24"/>
              </w:rPr>
              <w:t>垃圾清运</w:t>
            </w:r>
          </w:p>
        </w:tc>
        <w:tc>
          <w:tcPr>
            <w:tcW w:w="1370" w:type="dxa"/>
            <w:shd w:val="clear" w:color="auto" w:fill="auto"/>
            <w:vAlign w:val="center"/>
          </w:tcPr>
          <w:p w14:paraId="502DF1A8">
            <w:pPr>
              <w:spacing w:line="560" w:lineRule="exact"/>
              <w:jc w:val="center"/>
              <w:rPr>
                <w:rFonts w:hint="eastAsia" w:ascii="宋体" w:hAnsi="宋体" w:cs="宋体"/>
                <w:sz w:val="24"/>
                <w:szCs w:val="24"/>
              </w:rPr>
            </w:pPr>
            <w:r>
              <w:rPr>
                <w:rFonts w:hint="eastAsia" w:ascii="宋体" w:hAnsi="宋体" w:cs="宋体"/>
                <w:sz w:val="24"/>
                <w:szCs w:val="24"/>
              </w:rPr>
              <w:t>车</w:t>
            </w:r>
          </w:p>
        </w:tc>
        <w:tc>
          <w:tcPr>
            <w:tcW w:w="1810" w:type="dxa"/>
            <w:shd w:val="clear" w:color="auto" w:fill="auto"/>
            <w:vAlign w:val="center"/>
          </w:tcPr>
          <w:p w14:paraId="0D9C8FE7">
            <w:pPr>
              <w:spacing w:line="560" w:lineRule="exact"/>
              <w:jc w:val="center"/>
              <w:rPr>
                <w:rFonts w:hint="default" w:ascii="宋体" w:hAnsi="宋体" w:eastAsia="宋体" w:cs="宋体"/>
                <w:sz w:val="24"/>
                <w:szCs w:val="24"/>
                <w:lang w:val="en-US" w:eastAsia="zh-CN"/>
              </w:rPr>
            </w:pPr>
          </w:p>
        </w:tc>
        <w:tc>
          <w:tcPr>
            <w:tcW w:w="3127" w:type="dxa"/>
            <w:shd w:val="clear" w:color="auto" w:fill="auto"/>
            <w:vAlign w:val="center"/>
          </w:tcPr>
          <w:p w14:paraId="4A494A8A">
            <w:pPr>
              <w:spacing w:line="560" w:lineRule="exact"/>
              <w:jc w:val="center"/>
              <w:rPr>
                <w:rFonts w:hint="eastAsia" w:ascii="宋体" w:hAnsi="宋体" w:cs="宋体"/>
                <w:sz w:val="24"/>
                <w:szCs w:val="24"/>
              </w:rPr>
            </w:pPr>
            <w:r>
              <w:rPr>
                <w:rFonts w:hint="eastAsia" w:ascii="宋体" w:hAnsi="宋体" w:cs="宋体"/>
                <w:sz w:val="24"/>
                <w:szCs w:val="24"/>
              </w:rPr>
              <w:t>按</w:t>
            </w:r>
            <w:r>
              <w:rPr>
                <w:rFonts w:hint="eastAsia" w:ascii="宋体" w:hAnsi="宋体" w:cs="宋体"/>
                <w:sz w:val="24"/>
                <w:szCs w:val="24"/>
                <w:lang w:val="en-US" w:eastAsia="zh-CN"/>
              </w:rPr>
              <w:t>10</w:t>
            </w:r>
            <w:r>
              <w:rPr>
                <w:rFonts w:hint="eastAsia" w:ascii="宋体" w:hAnsi="宋体" w:cs="宋体"/>
                <w:sz w:val="24"/>
                <w:szCs w:val="24"/>
              </w:rPr>
              <w:t>吨车</w:t>
            </w:r>
          </w:p>
        </w:tc>
      </w:tr>
      <w:tr w14:paraId="68F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shd w:val="clear" w:color="auto" w:fill="auto"/>
            <w:vAlign w:val="center"/>
          </w:tcPr>
          <w:p w14:paraId="13C2BC36">
            <w:pPr>
              <w:spacing w:line="560" w:lineRule="exact"/>
              <w:jc w:val="center"/>
              <w:rPr>
                <w:rFonts w:hint="eastAsia" w:ascii="宋体" w:hAnsi="宋体" w:cs="宋体"/>
                <w:sz w:val="24"/>
                <w:szCs w:val="24"/>
              </w:rPr>
            </w:pPr>
            <w:r>
              <w:rPr>
                <w:rFonts w:hint="eastAsia" w:ascii="宋体" w:hAnsi="宋体" w:cs="宋体"/>
                <w:sz w:val="24"/>
                <w:szCs w:val="24"/>
              </w:rPr>
              <w:t>人工</w:t>
            </w:r>
          </w:p>
        </w:tc>
        <w:tc>
          <w:tcPr>
            <w:tcW w:w="1370" w:type="dxa"/>
            <w:shd w:val="clear" w:color="auto" w:fill="auto"/>
            <w:vAlign w:val="center"/>
          </w:tcPr>
          <w:p w14:paraId="30BB2A47">
            <w:pPr>
              <w:spacing w:line="560" w:lineRule="exact"/>
              <w:jc w:val="center"/>
              <w:rPr>
                <w:rFonts w:hint="eastAsia" w:ascii="宋体" w:hAnsi="宋体" w:cs="宋体"/>
                <w:sz w:val="24"/>
                <w:szCs w:val="24"/>
              </w:rPr>
            </w:pPr>
            <w:r>
              <w:rPr>
                <w:rFonts w:hint="eastAsia" w:ascii="宋体" w:hAnsi="宋体" w:cs="宋体"/>
                <w:sz w:val="24"/>
                <w:szCs w:val="24"/>
              </w:rPr>
              <w:t>个</w:t>
            </w:r>
          </w:p>
        </w:tc>
        <w:tc>
          <w:tcPr>
            <w:tcW w:w="1810" w:type="dxa"/>
            <w:shd w:val="clear" w:color="auto" w:fill="auto"/>
            <w:vAlign w:val="center"/>
          </w:tcPr>
          <w:p w14:paraId="1751A449">
            <w:pPr>
              <w:spacing w:line="560" w:lineRule="exact"/>
              <w:jc w:val="center"/>
              <w:rPr>
                <w:rFonts w:hint="eastAsia" w:ascii="宋体" w:hAnsi="宋体" w:cs="宋体"/>
                <w:sz w:val="24"/>
                <w:szCs w:val="24"/>
              </w:rPr>
            </w:pPr>
          </w:p>
        </w:tc>
        <w:tc>
          <w:tcPr>
            <w:tcW w:w="3127" w:type="dxa"/>
            <w:shd w:val="clear" w:color="auto" w:fill="auto"/>
            <w:vAlign w:val="center"/>
          </w:tcPr>
          <w:p w14:paraId="32184ABB">
            <w:pPr>
              <w:spacing w:line="560" w:lineRule="exact"/>
              <w:jc w:val="center"/>
              <w:rPr>
                <w:rFonts w:hint="eastAsia" w:ascii="宋体" w:hAnsi="宋体" w:cs="宋体"/>
                <w:sz w:val="24"/>
                <w:szCs w:val="24"/>
              </w:rPr>
            </w:pPr>
            <w:r>
              <w:rPr>
                <w:rFonts w:hint="eastAsia" w:ascii="宋体" w:hAnsi="宋体" w:cs="宋体"/>
                <w:sz w:val="24"/>
                <w:szCs w:val="24"/>
              </w:rPr>
              <w:t>如果需要人工装车</w:t>
            </w:r>
          </w:p>
        </w:tc>
      </w:tr>
      <w:tr w14:paraId="17FB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shd w:val="clear" w:color="auto" w:fill="auto"/>
            <w:vAlign w:val="center"/>
          </w:tcPr>
          <w:p w14:paraId="7F342FC0">
            <w:pPr>
              <w:spacing w:line="560" w:lineRule="exact"/>
              <w:jc w:val="center"/>
              <w:rPr>
                <w:rFonts w:hint="eastAsia" w:ascii="宋体" w:hAnsi="宋体" w:cs="宋体"/>
                <w:sz w:val="24"/>
                <w:szCs w:val="24"/>
              </w:rPr>
            </w:pPr>
            <w:r>
              <w:rPr>
                <w:rFonts w:hint="eastAsia" w:ascii="宋体" w:hAnsi="宋体" w:cs="宋体"/>
                <w:sz w:val="24"/>
                <w:szCs w:val="24"/>
              </w:rPr>
              <w:t>铲车</w:t>
            </w:r>
          </w:p>
        </w:tc>
        <w:tc>
          <w:tcPr>
            <w:tcW w:w="1370" w:type="dxa"/>
            <w:shd w:val="clear" w:color="auto" w:fill="auto"/>
            <w:vAlign w:val="center"/>
          </w:tcPr>
          <w:p w14:paraId="1018DE47">
            <w:pPr>
              <w:spacing w:line="560" w:lineRule="exact"/>
              <w:jc w:val="center"/>
              <w:rPr>
                <w:rFonts w:hint="eastAsia" w:ascii="宋体" w:hAnsi="宋体" w:cs="宋体"/>
                <w:sz w:val="24"/>
                <w:szCs w:val="24"/>
              </w:rPr>
            </w:pPr>
            <w:r>
              <w:rPr>
                <w:rFonts w:hint="eastAsia" w:ascii="宋体" w:hAnsi="宋体" w:cs="宋体"/>
                <w:sz w:val="24"/>
                <w:szCs w:val="24"/>
              </w:rPr>
              <w:t>台班</w:t>
            </w:r>
          </w:p>
        </w:tc>
        <w:tc>
          <w:tcPr>
            <w:tcW w:w="1810" w:type="dxa"/>
            <w:shd w:val="clear" w:color="auto" w:fill="auto"/>
            <w:vAlign w:val="center"/>
          </w:tcPr>
          <w:p w14:paraId="2513F148">
            <w:pPr>
              <w:spacing w:line="560" w:lineRule="exact"/>
              <w:jc w:val="center"/>
              <w:rPr>
                <w:rFonts w:hint="eastAsia" w:ascii="宋体" w:hAnsi="宋体" w:cs="宋体"/>
                <w:sz w:val="24"/>
                <w:szCs w:val="24"/>
              </w:rPr>
            </w:pPr>
          </w:p>
        </w:tc>
        <w:tc>
          <w:tcPr>
            <w:tcW w:w="3127" w:type="dxa"/>
            <w:shd w:val="clear" w:color="auto" w:fill="auto"/>
            <w:vAlign w:val="center"/>
          </w:tcPr>
          <w:p w14:paraId="091C266F">
            <w:pPr>
              <w:spacing w:line="560" w:lineRule="exact"/>
              <w:jc w:val="center"/>
              <w:rPr>
                <w:rFonts w:hint="eastAsia" w:ascii="宋体" w:hAnsi="宋体" w:cs="宋体"/>
                <w:sz w:val="24"/>
                <w:szCs w:val="24"/>
              </w:rPr>
            </w:pPr>
            <w:r>
              <w:rPr>
                <w:rFonts w:hint="eastAsia" w:ascii="宋体" w:hAnsi="宋体" w:cs="宋体"/>
                <w:sz w:val="24"/>
                <w:szCs w:val="24"/>
              </w:rPr>
              <w:t>如果需要铲车装车</w:t>
            </w:r>
          </w:p>
        </w:tc>
      </w:tr>
      <w:tr w14:paraId="557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shd w:val="clear" w:color="auto" w:fill="auto"/>
            <w:vAlign w:val="center"/>
          </w:tcPr>
          <w:p w14:paraId="199BF582">
            <w:pPr>
              <w:spacing w:line="560" w:lineRule="exact"/>
              <w:jc w:val="center"/>
              <w:rPr>
                <w:rFonts w:hint="eastAsia" w:ascii="宋体" w:hAnsi="宋体" w:cs="宋体"/>
                <w:sz w:val="24"/>
                <w:szCs w:val="24"/>
              </w:rPr>
            </w:pPr>
            <w:r>
              <w:rPr>
                <w:rFonts w:hint="eastAsia" w:ascii="宋体" w:hAnsi="宋体" w:cs="宋体"/>
                <w:sz w:val="24"/>
                <w:szCs w:val="24"/>
              </w:rPr>
              <w:t>车厢租金</w:t>
            </w:r>
          </w:p>
        </w:tc>
        <w:tc>
          <w:tcPr>
            <w:tcW w:w="1370" w:type="dxa"/>
            <w:shd w:val="clear" w:color="auto" w:fill="auto"/>
            <w:vAlign w:val="center"/>
          </w:tcPr>
          <w:p w14:paraId="0F263BFE">
            <w:pPr>
              <w:spacing w:line="560" w:lineRule="exact"/>
              <w:jc w:val="center"/>
              <w:rPr>
                <w:rFonts w:hint="eastAsia" w:ascii="宋体" w:hAnsi="宋体" w:cs="宋体"/>
                <w:sz w:val="24"/>
                <w:szCs w:val="24"/>
              </w:rPr>
            </w:pPr>
            <w:r>
              <w:rPr>
                <w:rFonts w:hint="eastAsia" w:ascii="宋体" w:hAnsi="宋体" w:cs="宋体"/>
                <w:sz w:val="24"/>
                <w:szCs w:val="24"/>
              </w:rPr>
              <w:t>月</w:t>
            </w:r>
          </w:p>
        </w:tc>
        <w:tc>
          <w:tcPr>
            <w:tcW w:w="1810" w:type="dxa"/>
            <w:shd w:val="clear" w:color="auto" w:fill="auto"/>
            <w:vAlign w:val="center"/>
          </w:tcPr>
          <w:p w14:paraId="48D848DA">
            <w:pPr>
              <w:spacing w:line="560" w:lineRule="exact"/>
              <w:jc w:val="center"/>
              <w:rPr>
                <w:rFonts w:hint="eastAsia" w:ascii="宋体" w:hAnsi="宋体" w:cs="宋体"/>
                <w:sz w:val="24"/>
                <w:szCs w:val="24"/>
              </w:rPr>
            </w:pPr>
          </w:p>
        </w:tc>
        <w:tc>
          <w:tcPr>
            <w:tcW w:w="3127" w:type="dxa"/>
            <w:shd w:val="clear" w:color="auto" w:fill="auto"/>
            <w:vAlign w:val="center"/>
          </w:tcPr>
          <w:p w14:paraId="0D4234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10t车厢</w:t>
            </w:r>
          </w:p>
          <w:p w14:paraId="2C6FBB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长期放置在甲方指定地点</w:t>
            </w:r>
          </w:p>
        </w:tc>
      </w:tr>
    </w:tbl>
    <w:p w14:paraId="163B209B">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2、本项目费用：依据甲方、乙方签字盖章的结算单为本项目费用结算依据。</w:t>
      </w:r>
    </w:p>
    <w:p w14:paraId="3EF7CA2C">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三、各方责任及义务</w:t>
      </w:r>
    </w:p>
    <w:p w14:paraId="60081CB0">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（一）甲方责任及义务</w:t>
      </w:r>
    </w:p>
    <w:p w14:paraId="1AC11286">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甲方应随时配合相关部门做好以下几点：</w:t>
      </w:r>
    </w:p>
    <w:p w14:paraId="268F9B85">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1、甲方可安排人员对乙方进行监管，甲方可派员随时检查，确保处置过程的合法性、真实性；</w:t>
      </w:r>
    </w:p>
    <w:p w14:paraId="387C699F">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2、甲方确认审核乙方提供的相关结算资料，并在一周内支付项目费用。</w:t>
      </w:r>
    </w:p>
    <w:p w14:paraId="4D79862F">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（二）乙方责任及义务</w:t>
      </w:r>
    </w:p>
    <w:p w14:paraId="72630B7C">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乙方需按《中华人民共和国固体废物污染环境防治法》要求对固废收集、储存、运输、处置全过程采取防扬散、防流失、防渗漏或者其他防止污染环境的措施，不得擅自倾倒、堆放、丢弃、遗撒固体废弃物。如因违规操作导致污染环境并未及时处理的，甲方有权解除合同，由此产生的全部责任由乙方承担。</w:t>
      </w:r>
    </w:p>
    <w:p w14:paraId="0903FBB6">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、运输处置工作应符合规范，确保安全文明作业。如因乙方在作业过程中产生的任何安全事故，由此产生的全部责任由乙方承担。</w:t>
      </w:r>
    </w:p>
    <w:p w14:paraId="7BCF95DA">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4、处置完毕后，乙方必须做好原垃圾堆放场地清理，维护，确保无遗留，场地干净整洁。</w:t>
      </w:r>
    </w:p>
    <w:p w14:paraId="60F7FBD1">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四、费用支付方式</w:t>
      </w:r>
      <w:bookmarkStart w:id="0" w:name="_GoBack"/>
      <w:bookmarkEnd w:id="0"/>
    </w:p>
    <w:p w14:paraId="1F245361">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合同签订后，采购人</w:t>
      </w:r>
      <w:r>
        <w:rPr>
          <w:rFonts w:hint="eastAsia" w:ascii="宋体" w:hAnsi="宋体" w:eastAsia="宋体" w:cs="宋体"/>
          <w:bCs/>
          <w:color w:val="auto"/>
          <w:sz w:val="24"/>
          <w:szCs w:val="24"/>
          <w:lang w:val="en-US" w:eastAsia="zh-CN"/>
        </w:rPr>
        <w:t>根据双</w:t>
      </w:r>
      <w:r>
        <w:rPr>
          <w:rFonts w:hint="eastAsia" w:ascii="宋体" w:hAnsi="宋体" w:cs="宋体"/>
          <w:bCs/>
          <w:color w:val="auto"/>
          <w:sz w:val="24"/>
          <w:szCs w:val="24"/>
          <w:lang w:val="en-US" w:eastAsia="zh-CN"/>
        </w:rPr>
        <w:t>方</w:t>
      </w:r>
      <w:r>
        <w:rPr>
          <w:rFonts w:hint="eastAsia" w:ascii="宋体" w:hAnsi="宋体" w:eastAsia="宋体" w:cs="宋体"/>
          <w:bCs/>
          <w:color w:val="auto"/>
          <w:sz w:val="24"/>
          <w:szCs w:val="24"/>
          <w:lang w:val="en-US" w:eastAsia="zh-CN"/>
        </w:rPr>
        <w:t>确认的结算单每半年结算一次。乙方开具增值税专用发票后，甲方15日之内通过银行转账支付相应款项</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eastAsia="zh-CN"/>
        </w:rPr>
        <w:t xml:space="preserve"> </w:t>
      </w:r>
    </w:p>
    <w:p w14:paraId="471B59EF">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五、违约责任</w:t>
      </w:r>
    </w:p>
    <w:p w14:paraId="1ECB0B27">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1、乙方不按照本合同约定处置垃圾的，甲方有权解除本合同并要求乙方承担因此造成的一切损失。</w:t>
      </w:r>
    </w:p>
    <w:p w14:paraId="18ECA57A">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2、乙方如因违规操作导致污染环境并未及时处理的，甲方有权解除合同，由此产生的全部责任由中标单位承担。</w:t>
      </w:r>
    </w:p>
    <w:p w14:paraId="7BF102BF">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、因一方违约导致本合同解除的，违约方应承担守约方的全部损失，该损失包括但不限于直接损失、间接损失、可得利益损失以及因主张债权而支出的诉讼费用、律师费用、取证费、鉴定费等。</w:t>
      </w:r>
    </w:p>
    <w:p w14:paraId="2329ACEF">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六、合同生效及其他</w:t>
      </w:r>
    </w:p>
    <w:p w14:paraId="03CEFBA3">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1、合同经甲乙双方代表签字并盖章后即生效。</w:t>
      </w:r>
    </w:p>
    <w:p w14:paraId="7A319AF3">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合同履行过程中发生下列情形的，甲方有权变更、中止或终止合同，乙方应当予以配合，但甲方应当在发生相应情形后及时通知乙方，并组织双方协商确定解决方案，甲方应当按约支付乙方已经完成的服务对应的合同价款，并补偿因合同变更、中止或终止而引发的乙方直接损失：</w:t>
      </w:r>
    </w:p>
    <w:p w14:paraId="7A73457B">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（1）甲方内部工作安排、计划调整等自身原因；</w:t>
      </w:r>
    </w:p>
    <w:p w14:paraId="1E1E2822">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（2）中央、省、市、区级政策变动，以及规划、计划调整等外部原因；</w:t>
      </w:r>
    </w:p>
    <w:p w14:paraId="5AE1DA13">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（3）其他甲方原因。</w:t>
      </w:r>
    </w:p>
    <w:p w14:paraId="42B7E968">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本合同对合同变更、中止或终止合同有其他特殊约定的，按该特殊约定执行。</w:t>
      </w:r>
    </w:p>
    <w:p w14:paraId="62A5C136">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3、合同签订后甲乙双方即直接产生权利与义务的关系，合同执行过程中出现的问题应按照合同约定、法律法规的规定办理，在合同履行过程中，双方如有争议，由甲乙双方协商处理，若协商不成，可选择以下（</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）方式处理：</w:t>
      </w:r>
    </w:p>
    <w:p w14:paraId="18A219CA">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（1）向无锡仲裁委员会申请仲裁。</w:t>
      </w:r>
    </w:p>
    <w:p w14:paraId="5922F2A1">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（2）向甲方所在地法院提起诉讼。</w:t>
      </w:r>
    </w:p>
    <w:p w14:paraId="7DBAC272">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4、合同在执行过程中出现的未尽事宜，双方在不违背本合同和招标文件的原则下协商解决，协商结果以书面形式签订补充协议，且补充协议与本合同具有同等效力。</w:t>
      </w:r>
    </w:p>
    <w:p w14:paraId="10B10CF2">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5、甲乙双方确认：对本合同条款及后果均已知悉，一致确认不存在欺诈、胁迫、乘人之危、重大误解、显失公平等任何可能导致合同无效或被撤销的情形。</w:t>
      </w:r>
    </w:p>
    <w:p w14:paraId="78A5FB0C">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6、合同中未有约定的按照有关的法律法规以及国家行业标准或技术文件规定予以解决。</w:t>
      </w:r>
    </w:p>
    <w:p w14:paraId="0326F0E7">
      <w:pPr>
        <w:keepNext w:val="0"/>
        <w:keepLines w:val="0"/>
        <w:pageBreakBefore w:val="0"/>
        <w:widowControl w:val="0"/>
        <w:spacing w:line="360" w:lineRule="auto"/>
        <w:ind w:firstLine="480"/>
        <w:jc w:val="both"/>
        <w:rPr>
          <w:rFonts w:hint="eastAsia" w:ascii="宋体" w:hAnsi="宋体" w:eastAsia="宋体" w:cs="宋体"/>
          <w:bCs/>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汉仪楷体简"/>
    <w:panose1 w:val="02010609060101010101"/>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97BC5"/>
    <w:multiLevelType w:val="multilevel"/>
    <w:tmpl w:val="AFF97BC5"/>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6120DE"/>
    <w:rsid w:val="77DF7382"/>
    <w:rsid w:val="AFA4397A"/>
    <w:rsid w:val="E66120DE"/>
    <w:rsid w:val="F7FF6D1D"/>
    <w:rsid w:val="FF658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华文中宋" w:eastAsia="华文中宋"/>
      <w:bCs/>
      <w:sz w:val="28"/>
    </w:rPr>
  </w:style>
  <w:style w:type="paragraph" w:styleId="3">
    <w:name w:val="Body Text First Indent"/>
    <w:basedOn w:val="2"/>
    <w:uiPriority w:val="0"/>
    <w:pPr>
      <w:spacing w:after="120"/>
      <w:ind w:firstLine="420"/>
    </w:pPr>
    <w:rPr>
      <w:rFonts w:ascii="Times New Roman" w:eastAsia="宋体"/>
      <w:bCs w:val="0"/>
      <w:sz w:val="21"/>
    </w:rPr>
  </w:style>
  <w:style w:type="paragraph" w:styleId="4">
    <w:name w:val="footer"/>
    <w:basedOn w:val="1"/>
    <w:unhideWhenUsed/>
    <w:qFormat/>
    <w:uiPriority w:val="99"/>
    <w:pPr>
      <w:tabs>
        <w:tab w:val="center" w:pos="7143"/>
        <w:tab w:val="right" w:pos="14287"/>
      </w:tabs>
      <w:spacing w:after="0" w:line="240" w:lineRule="auto"/>
    </w:pPr>
  </w:style>
  <w:style w:type="paragraph" w:customStyle="1" w:styleId="7">
    <w:name w:val="索引 41"/>
    <w:basedOn w:val="1"/>
    <w:next w:val="1"/>
    <w:qFormat/>
    <w:uiPriority w:val="99"/>
    <w:pPr>
      <w:ind w:left="600"/>
    </w:pPr>
    <w:rPr>
      <w:szCs w:val="24"/>
    </w:rPr>
  </w:style>
  <w:style w:type="paragraph" w:customStyle="1" w:styleId="8">
    <w:name w:val="列表11"/>
    <w:basedOn w:val="1"/>
    <w:semiHidden/>
    <w:qFormat/>
    <w:uiPriority w:val="99"/>
    <w:pPr>
      <w:ind w:left="200" w:hanging="200"/>
      <w:contextualSpacing/>
    </w:pPr>
  </w:style>
  <w:style w:type="paragraph" w:customStyle="1" w:styleId="9">
    <w:name w:val="正文文本11"/>
    <w:basedOn w:val="1"/>
    <w:next w:val="10"/>
    <w:qFormat/>
    <w:uiPriority w:val="99"/>
    <w:rPr>
      <w:rFonts w:ascii="华文中宋" w:eastAsia="华文中宋"/>
      <w:bCs/>
      <w:sz w:val="28"/>
    </w:rPr>
  </w:style>
  <w:style w:type="paragraph" w:customStyle="1" w:styleId="10">
    <w:name w:val="正文首行缩进1"/>
    <w:basedOn w:val="9"/>
    <w:next w:val="11"/>
    <w:unhideWhenUsed/>
    <w:qFormat/>
    <w:uiPriority w:val="99"/>
    <w:pPr>
      <w:spacing w:after="120"/>
      <w:ind w:firstLine="420"/>
    </w:pPr>
    <w:rPr>
      <w:rFonts w:ascii="Times New Roman"/>
      <w:bCs w:val="0"/>
      <w:sz w:val="21"/>
    </w:rPr>
  </w:style>
  <w:style w:type="paragraph" w:customStyle="1" w:styleId="11">
    <w:name w:val="目录 61"/>
    <w:basedOn w:val="1"/>
    <w:next w:val="1"/>
    <w:qFormat/>
    <w:uiPriority w:val="99"/>
    <w:pPr>
      <w:spacing w:line="288" w:lineRule="auto"/>
      <w:ind w:left="1050" w:firstLine="420"/>
      <w:jc w:val="left"/>
    </w:pPr>
    <w:rPr>
      <w:sz w:val="18"/>
      <w:szCs w:val="18"/>
    </w:rPr>
  </w:style>
  <w:style w:type="paragraph" w:customStyle="1" w:styleId="12">
    <w:name w:val="标题 411"/>
    <w:basedOn w:val="1"/>
    <w:next w:val="1"/>
    <w:qFormat/>
    <w:uiPriority w:val="99"/>
    <w:pPr>
      <w:keepNext/>
      <w:jc w:val="center"/>
      <w:outlineLvl w:val="3"/>
    </w:pPr>
    <w:rPr>
      <w:rFonts w:eastAsia="楷体_GB2312"/>
      <w:b/>
      <w:bCs/>
      <w:sz w:val="13"/>
    </w:rPr>
  </w:style>
  <w:style w:type="paragraph" w:customStyle="1" w:styleId="13">
    <w:name w:val="页眉11"/>
    <w:basedOn w:val="1"/>
    <w:unhideWhenUsed/>
    <w:qFormat/>
    <w:uiPriority w:val="0"/>
    <w:pPr>
      <w:pBdr>
        <w:bottom w:val="single" w:color="000000" w:sz="6" w:space="1"/>
      </w:pBdr>
      <w:tabs>
        <w:tab w:val="center" w:pos="4153"/>
        <w:tab w:val="right" w:pos="8306"/>
      </w:tabs>
      <w:jc w:val="center"/>
    </w:pPr>
    <w:rPr>
      <w:sz w:val="18"/>
      <w:szCs w:val="18"/>
    </w:rPr>
  </w:style>
  <w:style w:type="paragraph" w:customStyle="1" w:styleId="14">
    <w:name w:val="页脚11"/>
    <w:basedOn w:val="1"/>
    <w:unhideWhenUsed/>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2025-06-12T14:05:00Z</dcterms:created>
  <dc:creator>岁月静好</dc:creator>
  <cp:lastModifiedBy>岁月静好</cp:lastModifiedBy>
  <dcterms:modified xsi:type="dcterms:W3CDTF">2025-06-13T10:09:59Z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768EC795FEA5D7C0F03249680815D36D_43</vt:lpwstr>
  </property>
</Properties>
</file>